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8"/>
        <w:gridCol w:w="5023"/>
      </w:tblGrid>
      <w:tr w:rsidR="002E3AE4" w:rsidTr="002E3AE4">
        <w:tc>
          <w:tcPr>
            <w:tcW w:w="4548" w:type="dxa"/>
          </w:tcPr>
          <w:p w:rsidR="002E3AE4" w:rsidRDefault="002E3A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города Заринска</w:t>
            </w:r>
          </w:p>
          <w:p w:rsidR="002E3AE4" w:rsidRDefault="002E3A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Алтайского края</w:t>
            </w:r>
          </w:p>
          <w:p w:rsidR="002E3AE4" w:rsidRDefault="002E3AE4">
            <w:pPr>
              <w:jc w:val="center"/>
              <w:rPr>
                <w:b/>
                <w:bCs/>
              </w:rPr>
            </w:pPr>
          </w:p>
          <w:p w:rsidR="002E3AE4" w:rsidRDefault="002E3AE4">
            <w:pPr>
              <w:jc w:val="center"/>
            </w:pPr>
            <w:r>
              <w:t xml:space="preserve">659100, 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аринск</w:t>
            </w:r>
            <w:proofErr w:type="spellEnd"/>
            <w:r>
              <w:t>, пр.Строителей,31</w:t>
            </w:r>
          </w:p>
          <w:p w:rsidR="002E3AE4" w:rsidRDefault="002E3AE4">
            <w:pPr>
              <w:jc w:val="center"/>
            </w:pPr>
            <w:r>
              <w:t>тел./факс 42-4-01</w:t>
            </w:r>
          </w:p>
          <w:p w:rsidR="002E3AE4" w:rsidRDefault="002E3AE4">
            <w:pPr>
              <w:jc w:val="center"/>
            </w:pPr>
          </w:p>
          <w:p w:rsidR="002E3AE4" w:rsidRDefault="002E3AE4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6" w:history="1">
              <w:r>
                <w:rPr>
                  <w:rStyle w:val="a3"/>
                  <w:lang w:val="en-US"/>
                </w:rPr>
                <w:t>arman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ab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2E3AE4" w:rsidRDefault="002E3AE4">
            <w:pPr>
              <w:jc w:val="center"/>
            </w:pPr>
            <w:r>
              <w:t xml:space="preserve">(в сети Администрации </w:t>
            </w:r>
            <w:hyperlink r:id="rId7" w:history="1">
              <w:r>
                <w:rPr>
                  <w:rStyle w:val="a3"/>
                  <w:lang w:val="en-US"/>
                </w:rPr>
                <w:t>adm</w:t>
              </w:r>
              <w:r>
                <w:rPr>
                  <w:rStyle w:val="a3"/>
                </w:rPr>
                <w:t>01406@</w:t>
              </w:r>
              <w:r>
                <w:rPr>
                  <w:rStyle w:val="a3"/>
                  <w:lang w:val="en-US"/>
                </w:rPr>
                <w:t>area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alregn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alt</w:t>
              </w:r>
            </w:hyperlink>
            <w:r>
              <w:t>)</w:t>
            </w:r>
          </w:p>
          <w:p w:rsidR="002E3AE4" w:rsidRDefault="002E3AE4">
            <w:pPr>
              <w:jc w:val="center"/>
            </w:pPr>
          </w:p>
          <w:p w:rsidR="002E3AE4" w:rsidRDefault="00840605">
            <w:r>
              <w:t xml:space="preserve">    02.08.2012    </w:t>
            </w:r>
            <w:r w:rsidR="002E3AE4">
              <w:t xml:space="preserve">  № </w:t>
            </w:r>
            <w:r>
              <w:t xml:space="preserve">      1016</w:t>
            </w:r>
            <w:r w:rsidR="00872A70">
              <w:t>/1</w:t>
            </w:r>
            <w:r>
              <w:t xml:space="preserve">  </w:t>
            </w:r>
            <w:r w:rsidR="002E3AE4">
              <w:t xml:space="preserve">          </w:t>
            </w:r>
          </w:p>
          <w:p w:rsidR="002E3AE4" w:rsidRDefault="002E3AE4">
            <w:r>
              <w:t>На № ___________________________</w:t>
            </w:r>
          </w:p>
        </w:tc>
        <w:tc>
          <w:tcPr>
            <w:tcW w:w="5023" w:type="dxa"/>
          </w:tcPr>
          <w:p w:rsidR="002E3AE4" w:rsidRDefault="002E3AE4" w:rsidP="002E3AE4">
            <w:pPr>
              <w:ind w:left="852"/>
            </w:pPr>
            <w:r>
              <w:t>Главное управление</w:t>
            </w:r>
          </w:p>
          <w:p w:rsidR="002E3AE4" w:rsidRDefault="002E3AE4" w:rsidP="002E3AE4">
            <w:pPr>
              <w:ind w:left="852"/>
            </w:pPr>
            <w:r>
              <w:t>экономики и инвестиций</w:t>
            </w:r>
          </w:p>
        </w:tc>
      </w:tr>
    </w:tbl>
    <w:p w:rsidR="008B6203" w:rsidRDefault="008B6203"/>
    <w:p w:rsidR="002E3AE4" w:rsidRDefault="002E3AE4"/>
    <w:p w:rsidR="002E3AE4" w:rsidRDefault="002E3AE4" w:rsidP="002E3AE4">
      <w:pPr>
        <w:jc w:val="both"/>
      </w:pPr>
      <w:r>
        <w:tab/>
        <w:t>На Ваш запрос от 26.07.2012 № 09-06-03/ПА/2095 администрация города Заринска предоставляет следующую информацию:</w:t>
      </w:r>
    </w:p>
    <w:p w:rsidR="002E3AE4" w:rsidRDefault="002E3AE4" w:rsidP="0069223A">
      <w:pPr>
        <w:ind w:firstLine="708"/>
        <w:jc w:val="both"/>
      </w:pPr>
      <w:r>
        <w:t>1.План мероприятий по реализации краевой программы «Улучшение инвестиционного климата в Ал</w:t>
      </w:r>
      <w:r w:rsidR="00A95083">
        <w:t>тайском крае» на 2011-2016 годы, утвержденный постановлением администрации города от 31.08.2011 № 763</w:t>
      </w:r>
    </w:p>
    <w:p w:rsidR="00A95083" w:rsidRDefault="00A95083" w:rsidP="00A95083"/>
    <w:p w:rsidR="00A95083" w:rsidRDefault="00A95083" w:rsidP="004D2707">
      <w:pPr>
        <w:jc w:val="center"/>
      </w:pPr>
      <w:r>
        <w:t>ПЛАН</w:t>
      </w:r>
    </w:p>
    <w:p w:rsidR="00A95083" w:rsidRDefault="00A95083" w:rsidP="004D2707">
      <w:pPr>
        <w:jc w:val="center"/>
      </w:pPr>
      <w:r>
        <w:t>МЕРОПРИЯТИЙ  АДМИНИСТРАЦИИ ГОРОДА  ЗАРИНСКА</w:t>
      </w:r>
    </w:p>
    <w:p w:rsidR="00A95083" w:rsidRDefault="00A95083" w:rsidP="004D2707">
      <w:pPr>
        <w:jc w:val="center"/>
      </w:pPr>
      <w:r>
        <w:t xml:space="preserve">ПО  РЕАЛИЗАЦИИ  КРАЕВОЙ  </w:t>
      </w:r>
      <w:hyperlink r:id="rId8" w:history="1">
        <w:r>
          <w:rPr>
            <w:rStyle w:val="a3"/>
          </w:rPr>
          <w:t>ПРОГРАММЫ</w:t>
        </w:r>
      </w:hyperlink>
    </w:p>
    <w:p w:rsidR="00A95083" w:rsidRDefault="00A95083" w:rsidP="004D2707">
      <w:pPr>
        <w:jc w:val="center"/>
      </w:pPr>
      <w:r>
        <w:t>"УЛУЧШЕНИЕ  ИНВЕСТИЦИОННОГО  КЛИМАТА</w:t>
      </w:r>
    </w:p>
    <w:p w:rsidR="00A95083" w:rsidRDefault="00A95083" w:rsidP="004D2707">
      <w:pPr>
        <w:jc w:val="center"/>
      </w:pPr>
      <w:r>
        <w:t>В АЛТАЙСКОМ КРАЕ" НА 2011 - 2016 ГОДЫ</w:t>
      </w:r>
    </w:p>
    <w:p w:rsidR="00A95083" w:rsidRDefault="00A95083" w:rsidP="00A95083">
      <w:pPr>
        <w:jc w:val="center"/>
        <w:rPr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422"/>
        <w:gridCol w:w="1781"/>
        <w:gridCol w:w="1345"/>
        <w:gridCol w:w="231"/>
        <w:gridCol w:w="2462"/>
      </w:tblGrid>
      <w:tr w:rsidR="00A95083" w:rsidTr="00C60E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 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</w:t>
            </w:r>
          </w:p>
        </w:tc>
      </w:tr>
      <w:tr w:rsidR="00A95083" w:rsidTr="00C60E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5083" w:rsidTr="00C60E21">
        <w:trPr>
          <w:cantSplit/>
          <w:trHeight w:val="240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новых стандартов управления инвестиционной деятельностью </w:t>
            </w:r>
          </w:p>
        </w:tc>
      </w:tr>
      <w:tr w:rsidR="00A95083" w:rsidTr="00C60E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инвестиционного 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Заринска             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паспорт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</w:t>
            </w:r>
          </w:p>
        </w:tc>
      </w:tr>
      <w:tr w:rsidR="00A95083" w:rsidTr="00C60E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администрацией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Заринска  инвестиционного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уполномоченного         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 администрации города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</w:t>
            </w:r>
          </w:p>
        </w:tc>
      </w:tr>
      <w:tr w:rsidR="00A95083" w:rsidTr="00C60E21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  изменений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должностную    инструкцию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работника 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Заринска,  на   которого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будут          возложены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обязанности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инвестиционного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уполномоченного         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 администрации города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администрации города </w:t>
            </w:r>
          </w:p>
        </w:tc>
      </w:tr>
      <w:tr w:rsidR="00A95083" w:rsidTr="00C60E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регламентов     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    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083" w:rsidTr="00C60E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"Получение разрешения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строительство"          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архитектуре администрации города</w:t>
            </w:r>
          </w:p>
        </w:tc>
      </w:tr>
      <w:tr w:rsidR="00A95083" w:rsidTr="00C60E2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"Предоставление 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участков             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строительства"          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архитектуре администрации города</w:t>
            </w:r>
          </w:p>
        </w:tc>
      </w:tr>
      <w:tr w:rsidR="00A95083" w:rsidTr="00C60E2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"Получение разрешения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ввод объекта в эксплуатацию"          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архитектуре администрации города</w:t>
            </w:r>
          </w:p>
        </w:tc>
      </w:tr>
      <w:tr w:rsidR="00A95083" w:rsidTr="00C60E2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регламента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г. Заринска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потенциальными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инвесторами             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</w:t>
            </w:r>
          </w:p>
        </w:tc>
      </w:tr>
      <w:tr w:rsidR="00A95083" w:rsidTr="00C60E21">
        <w:trPr>
          <w:cantSplit/>
          <w:trHeight w:val="480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Совершенствование  механизмов  стимулирования  спроса   на   продукцию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(услуги),  производимую   (оказываемые)   в   рамках   инвестиционных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инновационных проектов города Заринска                                  </w:t>
            </w:r>
          </w:p>
        </w:tc>
      </w:tr>
      <w:tr w:rsidR="00A95083" w:rsidTr="00C60E21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выставочных мероприятий по продвижению продуктов и услуг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 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</w:t>
            </w:r>
          </w:p>
        </w:tc>
      </w:tr>
      <w:tr w:rsidR="00A95083" w:rsidTr="00C60E21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 и   внесение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предложений по расширению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инструментария 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инвестиционных проектов 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 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</w:t>
            </w:r>
          </w:p>
        </w:tc>
      </w:tr>
      <w:tr w:rsidR="00A95083" w:rsidTr="00C60E21">
        <w:trPr>
          <w:cantSplit/>
          <w:trHeight w:val="480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результативности использования финансовых механизмов поддержки инвестиционных 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A95083" w:rsidTr="00C60E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муниципальной поддержке предприятий малого и среднего бизнеса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 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</w:t>
            </w:r>
          </w:p>
        </w:tc>
      </w:tr>
      <w:tr w:rsidR="00A95083" w:rsidTr="00C60E21">
        <w:trPr>
          <w:cantSplit/>
          <w:trHeight w:val="240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инвестиционной активности города Заринска            </w:t>
            </w:r>
          </w:p>
        </w:tc>
      </w:tr>
      <w:tr w:rsidR="00A95083" w:rsidTr="00C60E2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Инвестиционного паспорта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 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</w:t>
            </w:r>
          </w:p>
        </w:tc>
      </w:tr>
      <w:tr w:rsidR="00A95083" w:rsidTr="00C60E21">
        <w:trPr>
          <w:cantSplit/>
          <w:trHeight w:val="360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Формирование имиджа города Заринска   как  инвестиционно привлекательной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                                                    </w:t>
            </w:r>
          </w:p>
        </w:tc>
      </w:tr>
      <w:tr w:rsidR="00A95083" w:rsidTr="00C60E2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и   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интерактивного    реестра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особо          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инвестиционных проектов 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до 01.12.2011, 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083" w:rsidRDefault="00A950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управлению муниципальным имуществом администрации города</w:t>
            </w:r>
          </w:p>
        </w:tc>
      </w:tr>
    </w:tbl>
    <w:p w:rsidR="00A95083" w:rsidRDefault="00A95083" w:rsidP="00A95083">
      <w:pPr>
        <w:ind w:firstLine="540"/>
        <w:jc w:val="both"/>
        <w:rPr>
          <w:sz w:val="20"/>
          <w:szCs w:val="20"/>
          <w:lang w:eastAsia="ar-SA"/>
        </w:rPr>
      </w:pPr>
    </w:p>
    <w:p w:rsidR="00A95083" w:rsidRDefault="0069223A" w:rsidP="0069223A">
      <w:pPr>
        <w:ind w:firstLine="708"/>
        <w:jc w:val="both"/>
      </w:pPr>
      <w:r>
        <w:t>2.</w:t>
      </w:r>
      <w:r w:rsidR="00A95083">
        <w:t>Перечень нормативно-правовых актов, регламентирующих инвестиционную деятельность город</w:t>
      </w:r>
      <w:r>
        <w:t>а Заринска:</w:t>
      </w:r>
    </w:p>
    <w:p w:rsidR="00A95083" w:rsidRDefault="00A95083" w:rsidP="004D2707">
      <w:pPr>
        <w:ind w:firstLine="708"/>
        <w:jc w:val="both"/>
      </w:pPr>
      <w:r>
        <w:t>-постановление администрации города от 29.06.2012 № 519 «Административный регламент по предоставлению муниципальной услуги на выдачу (продление) разрешений на строительство объектов капитального строительства на территории муниципального образования город Заринск Алтайского края»</w:t>
      </w:r>
      <w:r w:rsidR="004D2707">
        <w:t>, максимальный срок выполнения процедур составляет 10 дней</w:t>
      </w:r>
      <w:r>
        <w:t>;</w:t>
      </w:r>
    </w:p>
    <w:p w:rsidR="00A95083" w:rsidRDefault="00A95083" w:rsidP="004D2707">
      <w:pPr>
        <w:ind w:firstLine="708"/>
        <w:jc w:val="both"/>
      </w:pPr>
      <w:r>
        <w:t>-постановление администрации города от 29.06.2012 № 517 «Административный регламент по предоставлению муниципальной услуги по приему заявлений и выдаче документов о согласовании переустройства и (или) перепланировки жилых помещений, расположенных на территории муниципального образования город Заринск Алтайского края»</w:t>
      </w:r>
      <w:r w:rsidR="004D2707">
        <w:t>, максимальный срок выполнения процедур составляет 45 рабочих дней</w:t>
      </w:r>
      <w:r>
        <w:t>;</w:t>
      </w:r>
    </w:p>
    <w:p w:rsidR="004D2707" w:rsidRDefault="00A95083" w:rsidP="004D2707">
      <w:pPr>
        <w:ind w:firstLine="708"/>
        <w:jc w:val="both"/>
      </w:pPr>
      <w:r>
        <w:t>-постановление администрации города от 29.06.2012 № 516 «Административный регламент по предоставлению муниципальной услуги на выдачу разрешений на ввод в эксплуатацию объектов капитального строительства на территории муниципального образования город Заринск Алтайского края»</w:t>
      </w:r>
      <w:r w:rsidR="004D2707">
        <w:t>, максимальный срок выполнения процедур составляет 10 дней;</w:t>
      </w:r>
    </w:p>
    <w:p w:rsidR="00A95083" w:rsidRDefault="00A95083" w:rsidP="004D2707">
      <w:pPr>
        <w:ind w:firstLine="708"/>
        <w:jc w:val="both"/>
      </w:pPr>
      <w:r>
        <w:t xml:space="preserve">-постановление администрации города от 29.06.2012 № 515 «Административный регламент </w:t>
      </w:r>
      <w:r w:rsidR="0069223A">
        <w:t>предоставления</w:t>
      </w:r>
      <w:r>
        <w:t xml:space="preserve"> муниципальной услуги по переводу жилых помещений в нежилые</w:t>
      </w:r>
      <w:r w:rsidR="0069223A">
        <w:t xml:space="preserve"> помещения и нежилых помещений в жилые помещения, расположенных </w:t>
      </w:r>
      <w:r>
        <w:t xml:space="preserve"> на территории муниципального образования город Заринск Алтайского края»</w:t>
      </w:r>
      <w:r w:rsidR="004D2707">
        <w:t>, максимальный срок выполнения процедур составляет 45 рабочих дней</w:t>
      </w:r>
      <w:r>
        <w:t>;</w:t>
      </w:r>
    </w:p>
    <w:p w:rsidR="00A95083" w:rsidRDefault="0069223A" w:rsidP="004D2707">
      <w:pPr>
        <w:ind w:firstLine="708"/>
        <w:jc w:val="both"/>
      </w:pPr>
      <w:r>
        <w:t xml:space="preserve">-постановление администрации города от 28.05.2012 № 398 «Регламент </w:t>
      </w:r>
      <w:proofErr w:type="gramStart"/>
      <w:r>
        <w:t>взаимодействия администрации города Заринска Алтайского края</w:t>
      </w:r>
      <w:proofErr w:type="gramEnd"/>
      <w:r>
        <w:t xml:space="preserve"> с иными субъекта</w:t>
      </w:r>
      <w:r w:rsidR="00872A70">
        <w:t>ми инвестиционной деятельности»;</w:t>
      </w:r>
    </w:p>
    <w:p w:rsidR="00872A70" w:rsidRDefault="00872A70" w:rsidP="004D2707">
      <w:pPr>
        <w:ind w:firstLine="708"/>
        <w:jc w:val="both"/>
      </w:pPr>
      <w:proofErr w:type="gramStart"/>
      <w:r>
        <w:t>-постановление администрации города от 01.08.2012 № 624 «Об утверждении Административного регламента предоставления муниципальной услуги «Предоставление земельных участков для индивидуального жилищного строительства», общий срок предоставления услуги не должен превышать 60-ти дней со дня регистрации заявления со всеми необходимыми документами, исключая время, затраченное заявителем на выполнение в отношении земельного участка кадастровых работ и осуществление его кадастрового учета, а также изготовление межевого плана, если</w:t>
      </w:r>
      <w:proofErr w:type="gramEnd"/>
      <w:r>
        <w:t xml:space="preserve"> земельный участок предоставляется без проведения аукциона и 120 дней в случае проведения аукциона.</w:t>
      </w:r>
    </w:p>
    <w:p w:rsidR="0069223A" w:rsidRDefault="0069223A" w:rsidP="00A95083">
      <w:pPr>
        <w:jc w:val="both"/>
      </w:pPr>
    </w:p>
    <w:p w:rsidR="00840605" w:rsidRDefault="00840605" w:rsidP="00A95083">
      <w:pPr>
        <w:jc w:val="both"/>
      </w:pPr>
      <w:bookmarkStart w:id="0" w:name="_GoBack"/>
      <w:bookmarkEnd w:id="0"/>
    </w:p>
    <w:p w:rsidR="004D2707" w:rsidRDefault="00840605" w:rsidP="00A95083">
      <w:pPr>
        <w:jc w:val="both"/>
      </w:pPr>
      <w:r>
        <w:t>Заместитель главы администрации города,</w:t>
      </w:r>
    </w:p>
    <w:p w:rsidR="00840605" w:rsidRDefault="00840605" w:rsidP="00A95083">
      <w:pPr>
        <w:jc w:val="both"/>
      </w:pPr>
      <w:r>
        <w:t xml:space="preserve">председатель комитета по экономике и </w:t>
      </w:r>
    </w:p>
    <w:p w:rsidR="00840605" w:rsidRDefault="00840605" w:rsidP="00A95083">
      <w:pPr>
        <w:jc w:val="both"/>
      </w:pPr>
      <w:r>
        <w:t>управлению муниципальным имуществом                                                       И.Ю. Богданова</w:t>
      </w:r>
    </w:p>
    <w:p w:rsidR="0069223A" w:rsidRDefault="0069223A" w:rsidP="00A95083">
      <w:pPr>
        <w:jc w:val="both"/>
      </w:pPr>
    </w:p>
    <w:p w:rsidR="0069223A" w:rsidRDefault="0069223A" w:rsidP="00A95083">
      <w:pPr>
        <w:jc w:val="both"/>
      </w:pPr>
    </w:p>
    <w:p w:rsidR="00A95083" w:rsidRDefault="00840605" w:rsidP="00A95083">
      <w:r>
        <w:t>Сергеенко Елена Николаевна</w:t>
      </w:r>
    </w:p>
    <w:p w:rsidR="0069223A" w:rsidRDefault="0069223A" w:rsidP="00A95083">
      <w:r>
        <w:t>8/38595/ 4-</w:t>
      </w:r>
      <w:r w:rsidR="00840605">
        <w:t>17</w:t>
      </w:r>
      <w:r>
        <w:t>-</w:t>
      </w:r>
      <w:r w:rsidR="00840605">
        <w:t>50</w:t>
      </w:r>
    </w:p>
    <w:p w:rsidR="00A95083" w:rsidRDefault="00A95083" w:rsidP="002E3AE4">
      <w:pPr>
        <w:jc w:val="both"/>
      </w:pPr>
    </w:p>
    <w:sectPr w:rsidR="00A95083" w:rsidSect="00C6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74"/>
    <w:rsid w:val="002E3AE4"/>
    <w:rsid w:val="00302DAE"/>
    <w:rsid w:val="004D2707"/>
    <w:rsid w:val="00555593"/>
    <w:rsid w:val="0069223A"/>
    <w:rsid w:val="007B7274"/>
    <w:rsid w:val="00840605"/>
    <w:rsid w:val="00872A70"/>
    <w:rsid w:val="008B6203"/>
    <w:rsid w:val="00A95083"/>
    <w:rsid w:val="00C6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08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AE4"/>
    <w:rPr>
      <w:color w:val="000000"/>
      <w:u w:val="single"/>
    </w:rPr>
  </w:style>
  <w:style w:type="table" w:styleId="a4">
    <w:name w:val="Table Grid"/>
    <w:basedOn w:val="a1"/>
    <w:uiPriority w:val="99"/>
    <w:rsid w:val="002E3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5083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A95083"/>
    <w:pPr>
      <w:widowControl/>
      <w:suppressAutoHyphens/>
      <w:autoSpaceDE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A950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5"/>
    <w:link w:val="a8"/>
    <w:qFormat/>
    <w:rsid w:val="00A95083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A95083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95083"/>
    <w:pPr>
      <w:widowControl/>
      <w:suppressAutoHyphens/>
      <w:autoSpaceDE/>
      <w:autoSpaceDN/>
      <w:adjustRightInd/>
    </w:pPr>
    <w:rPr>
      <w:sz w:val="20"/>
      <w:szCs w:val="20"/>
      <w:lang w:eastAsia="ar-SA"/>
    </w:rPr>
  </w:style>
  <w:style w:type="paragraph" w:customStyle="1" w:styleId="ConsPlusCell">
    <w:name w:val="ConsPlusCell"/>
    <w:rsid w:val="00A95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08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AE4"/>
    <w:rPr>
      <w:color w:val="000000"/>
      <w:u w:val="single"/>
    </w:rPr>
  </w:style>
  <w:style w:type="table" w:styleId="a4">
    <w:name w:val="Table Grid"/>
    <w:basedOn w:val="a1"/>
    <w:uiPriority w:val="99"/>
    <w:rsid w:val="002E3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5083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A95083"/>
    <w:pPr>
      <w:widowControl/>
      <w:suppressAutoHyphens/>
      <w:autoSpaceDE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A950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5"/>
    <w:link w:val="a8"/>
    <w:qFormat/>
    <w:rsid w:val="00A95083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A95083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95083"/>
    <w:pPr>
      <w:widowControl/>
      <w:suppressAutoHyphens/>
      <w:autoSpaceDE/>
      <w:autoSpaceDN/>
      <w:adjustRightInd/>
    </w:pPr>
    <w:rPr>
      <w:sz w:val="20"/>
      <w:szCs w:val="20"/>
      <w:lang w:eastAsia="ar-SA"/>
    </w:rPr>
  </w:style>
  <w:style w:type="paragraph" w:customStyle="1" w:styleId="ConsPlusCell">
    <w:name w:val="ConsPlusCell"/>
    <w:rsid w:val="00A95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30440;fld=134;dst=1000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01406@area.alregn.a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an@a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Сергеенко Елена Николаевна</dc:creator>
  <cp:keywords/>
  <dc:description/>
  <cp:lastModifiedBy>Сергеенко Елена Николаевна</cp:lastModifiedBy>
  <cp:revision>9</cp:revision>
  <cp:lastPrinted>2012-08-02T03:08:00Z</cp:lastPrinted>
  <dcterms:created xsi:type="dcterms:W3CDTF">2012-07-30T10:26:00Z</dcterms:created>
  <dcterms:modified xsi:type="dcterms:W3CDTF">2012-08-03T05:03:00Z</dcterms:modified>
</cp:coreProperties>
</file>