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63376C">
        <w:rPr>
          <w:rFonts w:ascii="Times New Roman" w:hAnsi="Times New Roman" w:cs="Times New Roman"/>
          <w:b/>
          <w:sz w:val="28"/>
          <w:szCs w:val="28"/>
        </w:rPr>
        <w:t>2022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376C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FE1EBA">
        <w:rPr>
          <w:rFonts w:ascii="Times New Roman" w:hAnsi="Times New Roman" w:cs="Times New Roman"/>
          <w:sz w:val="28"/>
          <w:szCs w:val="28"/>
        </w:rPr>
        <w:t>54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FE1E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 xml:space="preserve">в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3376C">
        <w:rPr>
          <w:rFonts w:ascii="Times New Roman" w:hAnsi="Times New Roman" w:cs="Times New Roman"/>
          <w:sz w:val="28"/>
          <w:szCs w:val="28"/>
        </w:rPr>
        <w:t>2020-2022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63376C" w:rsidTr="00885552">
        <w:trPr>
          <w:jc w:val="center"/>
        </w:trPr>
        <w:tc>
          <w:tcPr>
            <w:tcW w:w="3469" w:type="dxa"/>
          </w:tcPr>
          <w:p w:rsidR="0063376C" w:rsidRPr="009A2965" w:rsidRDefault="0063376C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63376C" w:rsidRPr="001325CE" w:rsidRDefault="0063376C" w:rsidP="0063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376C" w:rsidRPr="001325CE" w:rsidRDefault="0063376C" w:rsidP="0063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3376C" w:rsidRPr="001325CE" w:rsidRDefault="0063376C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63376C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63376C" w:rsidRPr="005C29E3" w:rsidRDefault="0063376C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376C" w:rsidRDefault="0063376C" w:rsidP="0063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376C" w:rsidRDefault="0063376C" w:rsidP="0063376C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376C" w:rsidRDefault="0063376C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FE1EBA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Четыре обращения</w:t>
      </w:r>
      <w:r w:rsidR="00903C6C">
        <w:rPr>
          <w:rFonts w:ascii="Times New Roman" w:hAnsi="Times New Roman" w:cs="Times New Roman"/>
          <w:sz w:val="27"/>
          <w:szCs w:val="27"/>
        </w:rPr>
        <w:t xml:space="preserve"> из общего числа поступивших в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(7,4</w:t>
      </w:r>
      <w:r w:rsidR="00903C6C">
        <w:rPr>
          <w:rFonts w:ascii="Times New Roman" w:hAnsi="Times New Roman" w:cs="Times New Roman"/>
          <w:sz w:val="27"/>
          <w:szCs w:val="27"/>
        </w:rPr>
        <w:t xml:space="preserve">%) были зарегистрированы как коллективные.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903C6C">
        <w:rPr>
          <w:rFonts w:ascii="Times New Roman" w:hAnsi="Times New Roman" w:cs="Times New Roman"/>
          <w:sz w:val="27"/>
          <w:szCs w:val="27"/>
        </w:rPr>
        <w:t xml:space="preserve">оллективные обращения содержали </w:t>
      </w:r>
      <w:r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903C6C">
        <w:rPr>
          <w:rFonts w:ascii="Times New Roman" w:hAnsi="Times New Roman" w:cs="Times New Roman"/>
          <w:sz w:val="27"/>
          <w:szCs w:val="27"/>
        </w:rPr>
        <w:t xml:space="preserve">вопросы: </w:t>
      </w:r>
      <w:r>
        <w:rPr>
          <w:rFonts w:ascii="Times New Roman" w:hAnsi="Times New Roman" w:cs="Times New Roman"/>
          <w:sz w:val="27"/>
          <w:szCs w:val="27"/>
        </w:rPr>
        <w:t>проблема с бездомными животными</w:t>
      </w:r>
      <w:r w:rsidR="00903C6C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перебои с отоплением</w:t>
      </w:r>
      <w:r w:rsidR="00903C6C">
        <w:rPr>
          <w:rFonts w:ascii="Times New Roman" w:hAnsi="Times New Roman" w:cs="Times New Roman"/>
          <w:sz w:val="27"/>
          <w:szCs w:val="27"/>
        </w:rPr>
        <w:t>, благоустройство территорий города</w:t>
      </w:r>
      <w:r>
        <w:rPr>
          <w:rFonts w:ascii="Times New Roman" w:hAnsi="Times New Roman" w:cs="Times New Roman"/>
          <w:sz w:val="27"/>
          <w:szCs w:val="27"/>
        </w:rPr>
        <w:t>, работа управляющей компании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FE1EBA">
        <w:rPr>
          <w:rFonts w:ascii="Times New Roman" w:hAnsi="Times New Roman" w:cs="Times New Roman"/>
          <w:sz w:val="28"/>
          <w:szCs w:val="28"/>
        </w:rPr>
        <w:t>54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BC1026">
        <w:rPr>
          <w:rFonts w:ascii="Times New Roman" w:hAnsi="Times New Roman" w:cs="Times New Roman"/>
          <w:sz w:val="28"/>
          <w:szCs w:val="28"/>
        </w:rPr>
        <w:t>1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BC1026">
        <w:rPr>
          <w:rFonts w:ascii="Times New Roman" w:hAnsi="Times New Roman" w:cs="Times New Roman"/>
          <w:sz w:val="28"/>
          <w:szCs w:val="28"/>
        </w:rPr>
        <w:t>1,8</w:t>
      </w:r>
      <w:r w:rsidR="00AA19E7">
        <w:rPr>
          <w:rFonts w:ascii="Times New Roman" w:hAnsi="Times New Roman" w:cs="Times New Roman"/>
          <w:sz w:val="28"/>
          <w:szCs w:val="28"/>
        </w:rPr>
        <w:t>5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BC1026">
        <w:rPr>
          <w:rFonts w:ascii="Times New Roman" w:hAnsi="Times New Roman" w:cs="Times New Roman"/>
          <w:sz w:val="28"/>
          <w:szCs w:val="28"/>
        </w:rPr>
        <w:t>обращение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BC1026">
        <w:rPr>
          <w:rFonts w:ascii="Times New Roman" w:hAnsi="Times New Roman" w:cs="Times New Roman"/>
          <w:sz w:val="28"/>
          <w:szCs w:val="28"/>
        </w:rPr>
        <w:t>2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BC1026">
        <w:rPr>
          <w:rFonts w:ascii="Times New Roman" w:hAnsi="Times New Roman" w:cs="Times New Roman"/>
          <w:sz w:val="28"/>
          <w:szCs w:val="28"/>
        </w:rPr>
        <w:t>3,7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BC102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BC1026">
        <w:rPr>
          <w:rFonts w:ascii="Times New Roman" w:hAnsi="Times New Roman" w:cs="Times New Roman"/>
          <w:sz w:val="28"/>
          <w:szCs w:val="28"/>
        </w:rPr>
        <w:t>11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BC1026">
        <w:rPr>
          <w:rFonts w:ascii="Times New Roman" w:hAnsi="Times New Roman" w:cs="Times New Roman"/>
          <w:sz w:val="28"/>
          <w:szCs w:val="28"/>
        </w:rPr>
        <w:t>20,4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892370">
        <w:rPr>
          <w:rFonts w:ascii="Times New Roman" w:hAnsi="Times New Roman" w:cs="Times New Roman"/>
          <w:sz w:val="28"/>
          <w:szCs w:val="28"/>
        </w:rPr>
        <w:t xml:space="preserve">) обращений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BC1026" w:rsidRPr="00D20EC7" w:rsidRDefault="00BC1026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 (1,8</w:t>
      </w:r>
      <w:r w:rsidR="00AA19E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%) депутатский запрос;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BC1026">
        <w:rPr>
          <w:rFonts w:ascii="Times New Roman" w:hAnsi="Times New Roman" w:cs="Times New Roman"/>
          <w:sz w:val="28"/>
          <w:szCs w:val="28"/>
        </w:rPr>
        <w:t>39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BC1026">
        <w:rPr>
          <w:rFonts w:ascii="Times New Roman" w:hAnsi="Times New Roman" w:cs="Times New Roman"/>
          <w:sz w:val="28"/>
          <w:szCs w:val="28"/>
        </w:rPr>
        <w:t>72</w:t>
      </w:r>
      <w:r w:rsidR="00F92970">
        <w:rPr>
          <w:rFonts w:ascii="Times New Roman" w:hAnsi="Times New Roman" w:cs="Times New Roman"/>
          <w:sz w:val="28"/>
          <w:szCs w:val="28"/>
        </w:rPr>
        <w:t>,2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929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E1EBA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форме</w:t>
      </w:r>
      <w:r w:rsidR="00BC1026">
        <w:rPr>
          <w:rFonts w:ascii="Times New Roman" w:hAnsi="Times New Roman" w:cs="Times New Roman"/>
          <w:sz w:val="28"/>
          <w:szCs w:val="28"/>
        </w:rPr>
        <w:t xml:space="preserve"> (в т</w:t>
      </w:r>
      <w:proofErr w:type="gramStart"/>
      <w:r w:rsidR="00BC102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C1026">
        <w:rPr>
          <w:rFonts w:ascii="Times New Roman" w:hAnsi="Times New Roman" w:cs="Times New Roman"/>
          <w:sz w:val="28"/>
          <w:szCs w:val="28"/>
        </w:rPr>
        <w:t xml:space="preserve"> получено по компетенции из других ведомств -1)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3188" cy="3378380"/>
            <wp:effectExtent l="19050" t="0" r="20812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BB601E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BB601E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5D3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154ED8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7E2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35BF" w:rsidTr="00154ED8">
        <w:trPr>
          <w:trHeight w:val="563"/>
        </w:trPr>
        <w:tc>
          <w:tcPr>
            <w:tcW w:w="6171" w:type="dxa"/>
          </w:tcPr>
          <w:p w:rsidR="00B235BF" w:rsidRDefault="00B235BF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1804" w:type="dxa"/>
          </w:tcPr>
          <w:p w:rsidR="00B235BF" w:rsidRDefault="00B235BF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B235BF" w:rsidRDefault="00B235BF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2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8054A6" w:rsidP="00D1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</w:t>
            </w:r>
            <w:r w:rsidR="00B2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AEE">
              <w:rPr>
                <w:rFonts w:ascii="Times New Roman" w:hAnsi="Times New Roman" w:cs="Times New Roman"/>
                <w:sz w:val="28"/>
                <w:szCs w:val="28"/>
              </w:rPr>
              <w:t>на месте,</w:t>
            </w:r>
            <w:r w:rsidR="00D13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личного приема</w:t>
            </w:r>
          </w:p>
        </w:tc>
        <w:tc>
          <w:tcPr>
            <w:tcW w:w="1804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54ED8" w:rsidRPr="001C0D45" w:rsidRDefault="008054A6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251215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47C5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3114D">
        <w:rPr>
          <w:rFonts w:ascii="Times New Roman" w:hAnsi="Times New Roman" w:cs="Times New Roman"/>
          <w:sz w:val="28"/>
          <w:szCs w:val="28"/>
        </w:rPr>
        <w:t xml:space="preserve"> 20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D3114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D3114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114D">
        <w:rPr>
          <w:rFonts w:ascii="Times New Roman" w:hAnsi="Times New Roman" w:cs="Times New Roman"/>
          <w:sz w:val="28"/>
          <w:szCs w:val="28"/>
        </w:rPr>
        <w:t>23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D3114D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D3114D">
        <w:rPr>
          <w:rFonts w:ascii="Times New Roman" w:hAnsi="Times New Roman" w:cs="Times New Roman"/>
          <w:sz w:val="28"/>
          <w:szCs w:val="28"/>
        </w:rPr>
        <w:t>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D3114D">
        <w:rPr>
          <w:rFonts w:ascii="Times New Roman" w:hAnsi="Times New Roman" w:cs="Times New Roman"/>
          <w:sz w:val="28"/>
          <w:szCs w:val="28"/>
        </w:rPr>
        <w:t>7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D3114D">
        <w:rPr>
          <w:rFonts w:ascii="Times New Roman" w:hAnsi="Times New Roman" w:cs="Times New Roman"/>
          <w:sz w:val="28"/>
          <w:szCs w:val="28"/>
        </w:rPr>
        <w:t>1</w:t>
      </w:r>
      <w:r w:rsidR="00B10412">
        <w:rPr>
          <w:rFonts w:ascii="Times New Roman" w:hAnsi="Times New Roman" w:cs="Times New Roman"/>
          <w:sz w:val="28"/>
          <w:szCs w:val="28"/>
        </w:rPr>
        <w:t>3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D311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D31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D3114D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814"/>
        <w:tblW w:w="9557" w:type="dxa"/>
        <w:tblLook w:val="04A0"/>
      </w:tblPr>
      <w:tblGrid>
        <w:gridCol w:w="6226"/>
        <w:gridCol w:w="1664"/>
        <w:gridCol w:w="1667"/>
      </w:tblGrid>
      <w:tr w:rsidR="000F5DCC" w:rsidTr="000F5DCC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0F5DCC">
        <w:trPr>
          <w:trHeight w:val="1512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Pr="000855BA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D3114D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F5DCC" w:rsidTr="000F5DCC">
        <w:trPr>
          <w:trHeight w:val="314"/>
        </w:trPr>
        <w:tc>
          <w:tcPr>
            <w:tcW w:w="6226" w:type="dxa"/>
          </w:tcPr>
          <w:p w:rsidR="000F5DCC" w:rsidRPr="000C1DFB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73" cy="2769079"/>
            <wp:effectExtent l="19050" t="0" r="2852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825C69">
        <w:rPr>
          <w:rFonts w:ascii="Times New Roman" w:hAnsi="Times New Roman" w:cs="Times New Roman"/>
          <w:sz w:val="28"/>
          <w:szCs w:val="28"/>
        </w:rPr>
        <w:t>8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825C69">
        <w:rPr>
          <w:rFonts w:ascii="Times New Roman" w:hAnsi="Times New Roman" w:cs="Times New Roman"/>
          <w:sz w:val="28"/>
          <w:szCs w:val="28"/>
        </w:rPr>
        <w:t>14,8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72,2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возможным (не указан корреспондентом).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Три обращения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C69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от председателей уличных комитетов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1262" cy="3407434"/>
            <wp:effectExtent l="19050" t="0" r="24238" b="25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C9705B">
        <w:rPr>
          <w:rFonts w:ascii="Times New Roman" w:hAnsi="Times New Roman" w:cs="Times New Roman"/>
          <w:sz w:val="28"/>
          <w:szCs w:val="28"/>
        </w:rPr>
        <w:t>2022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значительного изменения в характере просьб, заяв</w:t>
      </w:r>
      <w:r w:rsidR="00C9705B">
        <w:rPr>
          <w:rFonts w:ascii="Times New Roman" w:hAnsi="Times New Roman" w:cs="Times New Roman"/>
          <w:sz w:val="28"/>
          <w:szCs w:val="28"/>
        </w:rPr>
        <w:t>лений, жалоб по сравнению с 2021</w:t>
      </w:r>
      <w:r w:rsidR="00093F3A">
        <w:rPr>
          <w:rFonts w:ascii="Times New Roman" w:hAnsi="Times New Roman" w:cs="Times New Roman"/>
          <w:sz w:val="28"/>
          <w:szCs w:val="28"/>
        </w:rPr>
        <w:t xml:space="preserve"> годом не произошло. 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C9705B">
        <w:rPr>
          <w:rFonts w:ascii="Times New Roman" w:hAnsi="Times New Roman" w:cs="Times New Roman"/>
          <w:sz w:val="28"/>
          <w:szCs w:val="28"/>
        </w:rPr>
        <w:t xml:space="preserve">подключение к центральным сетям водоснабжения, теплоснабжения, газификация частного сектора, вырубка деревьев, уличное освещение </w:t>
      </w:r>
      <w:r w:rsidR="005C5252">
        <w:rPr>
          <w:rFonts w:ascii="Times New Roman" w:hAnsi="Times New Roman" w:cs="Times New Roman"/>
          <w:sz w:val="28"/>
          <w:szCs w:val="28"/>
        </w:rPr>
        <w:t xml:space="preserve">и </w:t>
      </w:r>
      <w:r w:rsidR="00121A54">
        <w:rPr>
          <w:rFonts w:ascii="Times New Roman" w:hAnsi="Times New Roman" w:cs="Times New Roman"/>
          <w:sz w:val="28"/>
          <w:szCs w:val="28"/>
        </w:rPr>
        <w:t xml:space="preserve">т.д.). </w:t>
      </w:r>
      <w:r w:rsidR="0043708B"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08B">
        <w:rPr>
          <w:rFonts w:ascii="Times New Roman" w:hAnsi="Times New Roman" w:cs="Times New Roman"/>
          <w:sz w:val="28"/>
          <w:szCs w:val="28"/>
        </w:rPr>
        <w:t>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08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C9705B">
        <w:rPr>
          <w:rFonts w:ascii="Times New Roman" w:hAnsi="Times New Roman" w:cs="Times New Roman"/>
          <w:sz w:val="28"/>
          <w:szCs w:val="28"/>
        </w:rPr>
        <w:t>2022</w:t>
      </w:r>
      <w:r w:rsidR="0043708B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proofErr w:type="gramEnd"/>
      <w:r w:rsidR="0043708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F51A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1F51AB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1F51A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1F51A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3AC3" w:rsidP="001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1F51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1,1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 w:rsidR="001F5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51AB" w:rsidRP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(опека и попечительство)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1F51A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1F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Социальное обеспечение и социальное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поддержка и помощь гражданам, находящим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в трудной жизненной ситуации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1F51A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5237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лечение и оказание медицинско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помощи, формирование и развитие ценностей здорового образа жизни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65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45237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48,2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2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1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отсыпка дорог щебнем, комплексное благоустройство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вырубка деревьев, ненадлежащее содержание домашних животных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транспортное обслуживание населения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 земельных участков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земельные споры</w:t>
            </w:r>
            <w:r w:rsid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</w:t>
            </w:r>
            <w:r w:rsidR="001F51AB" w:rsidRPr="001F5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азификация поселений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F5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6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(отлов </w:t>
            </w:r>
            <w:r w:rsid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безнадзорных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животных,</w:t>
            </w:r>
            <w:r w:rsidR="00651791">
              <w:t xml:space="preserve"> </w:t>
            </w:r>
            <w:r w:rsidR="00651791" w:rsidRP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землеустройство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65179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65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18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(запрос архивных данных,</w:t>
            </w:r>
            <w:r w:rsidR="00651791">
              <w:t xml:space="preserve"> </w:t>
            </w:r>
            <w:r w:rsid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651791" w:rsidRP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ользование информационными ресурсами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65179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65179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651791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7,4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r w:rsidR="00651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1791" w:rsidRP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(альтернативная гражданская служба)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65179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651791" w:rsidRP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санитарно-эпидемиологическое благополучие населения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45237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7E7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4523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3,3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65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жильем </w:t>
            </w:r>
            <w:r w:rsidR="0065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ветеранов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предоставление жилого помещения по договору социального найма)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65179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78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017E78" w:rsidP="004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452375" w:rsidRP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Коммунально-бытовое хозяйство и предоставление услуг в условиях рынка, оплата жилищно-коммунальных услуг</w:t>
            </w:r>
            <w:r w:rsid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2375" w:rsidRP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управляющих компаний</w:t>
            </w:r>
            <w:r w:rsid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уборка мусора, </w:t>
            </w:r>
            <w:r w:rsidR="00452375" w:rsidRP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капитальн</w:t>
            </w:r>
            <w:r w:rsid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ый ремонт общего имущества, с</w:t>
            </w:r>
            <w:r w:rsidR="00452375" w:rsidRPr="00452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одержание общего имущества</w:t>
            </w: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5237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4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Оплата строительства, содержания и ремонта жилья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5237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45237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45237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3AF" w:rsidRPr="000218E0" w:rsidRDefault="000218E0" w:rsidP="0002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A21"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 w:rsidR="007E2A21"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7E2A21"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452375">
        <w:rPr>
          <w:rFonts w:ascii="Times New Roman" w:hAnsi="Times New Roman" w:cs="Times New Roman"/>
          <w:sz w:val="28"/>
          <w:szCs w:val="28"/>
        </w:rPr>
        <w:t>2022</w:t>
      </w:r>
      <w:r w:rsidR="007E2A21"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 w:rsidR="007E2A21"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452375">
        <w:rPr>
          <w:rFonts w:ascii="Times New Roman" w:hAnsi="Times New Roman" w:cs="Times New Roman"/>
          <w:sz w:val="28"/>
          <w:szCs w:val="28"/>
        </w:rPr>
        <w:t>54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1</w:t>
      </w:r>
      <w:r w:rsidR="002476B7">
        <w:rPr>
          <w:rFonts w:ascii="Times New Roman" w:hAnsi="Times New Roman" w:cs="Times New Roman"/>
          <w:sz w:val="28"/>
          <w:szCs w:val="28"/>
        </w:rPr>
        <w:t>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>25,9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>14,8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 дней – 23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>42,6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247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дан на месте – 5 обращений (9,3%), </w:t>
      </w:r>
      <w:r w:rsidR="002476B7">
        <w:rPr>
          <w:rFonts w:ascii="Times New Roman" w:hAnsi="Times New Roman" w:cs="Times New Roman"/>
          <w:sz w:val="28"/>
          <w:szCs w:val="28"/>
        </w:rPr>
        <w:t>и 4</w:t>
      </w:r>
      <w:r w:rsidR="00DC186B">
        <w:rPr>
          <w:rFonts w:ascii="Times New Roman" w:hAnsi="Times New Roman" w:cs="Times New Roman"/>
          <w:sz w:val="28"/>
          <w:szCs w:val="28"/>
        </w:rPr>
        <w:t xml:space="preserve"> </w:t>
      </w:r>
      <w:r w:rsidR="002476B7">
        <w:rPr>
          <w:rFonts w:ascii="Times New Roman" w:hAnsi="Times New Roman" w:cs="Times New Roman"/>
          <w:sz w:val="28"/>
          <w:szCs w:val="28"/>
        </w:rPr>
        <w:t>обращения перенаправлены</w:t>
      </w:r>
      <w:r w:rsidR="00DC186B">
        <w:rPr>
          <w:rFonts w:ascii="Times New Roman" w:hAnsi="Times New Roman" w:cs="Times New Roman"/>
          <w:sz w:val="28"/>
          <w:szCs w:val="28"/>
        </w:rPr>
        <w:t xml:space="preserve">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E5E91">
        <w:rPr>
          <w:rFonts w:ascii="Times New Roman" w:hAnsi="Times New Roman" w:cs="Times New Roman"/>
          <w:sz w:val="28"/>
          <w:szCs w:val="28"/>
        </w:rPr>
        <w:t>: 13</w:t>
      </w:r>
      <w:r w:rsidR="00DC186B">
        <w:rPr>
          <w:rFonts w:ascii="Times New Roman" w:hAnsi="Times New Roman" w:cs="Times New Roman"/>
          <w:sz w:val="28"/>
          <w:szCs w:val="28"/>
        </w:rPr>
        <w:t xml:space="preserve">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r w:rsidR="00AE5E91">
        <w:rPr>
          <w:rFonts w:ascii="Times New Roman" w:hAnsi="Times New Roman" w:cs="Times New Roman"/>
          <w:sz w:val="28"/>
          <w:szCs w:val="28"/>
        </w:rPr>
        <w:t>26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</w:t>
      </w:r>
      <w:r w:rsidR="00AE5E91">
        <w:rPr>
          <w:rFonts w:ascii="Times New Roman" w:hAnsi="Times New Roman" w:cs="Times New Roman"/>
          <w:sz w:val="28"/>
          <w:szCs w:val="28"/>
        </w:rPr>
        <w:t>щений поддержано (в том числе по 4</w:t>
      </w:r>
      <w:r w:rsidR="0005444B">
        <w:rPr>
          <w:rFonts w:ascii="Times New Roman" w:hAnsi="Times New Roman" w:cs="Times New Roman"/>
          <w:sz w:val="28"/>
          <w:szCs w:val="28"/>
        </w:rPr>
        <w:t xml:space="preserve"> – меры приняты), </w:t>
      </w:r>
      <w:r w:rsidR="00AE5E91">
        <w:rPr>
          <w:rFonts w:ascii="Times New Roman" w:hAnsi="Times New Roman" w:cs="Times New Roman"/>
          <w:sz w:val="28"/>
          <w:szCs w:val="28"/>
        </w:rPr>
        <w:t>37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AE5E9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AE5E9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</w:t>
      </w:r>
      <w:r w:rsidR="00AE5E91">
        <w:rPr>
          <w:rFonts w:ascii="Times New Roman" w:hAnsi="Times New Roman" w:cs="Times New Roman"/>
          <w:sz w:val="28"/>
          <w:szCs w:val="28"/>
        </w:rPr>
        <w:t>разъяснения.</w:t>
      </w:r>
    </w:p>
    <w:p w:rsidR="00E13C7B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D66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7682D" w:rsidRDefault="00F7682D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1904" w:rsidRPr="00042A80" w:rsidRDefault="00F7682D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15.04.2022</w:t>
      </w:r>
    </w:p>
    <w:p w:rsidR="00042A80" w:rsidRDefault="00042A80" w:rsidP="0061750A">
      <w:pPr>
        <w:spacing w:after="0"/>
        <w:jc w:val="both"/>
        <w:rPr>
          <w:rFonts w:ascii="Times New Roman" w:hAnsi="Times New Roman" w:cs="Times New Roman"/>
        </w:rPr>
      </w:pPr>
    </w:p>
    <w:p w:rsidR="00F7682D" w:rsidRDefault="00F7682D" w:rsidP="0061750A">
      <w:pPr>
        <w:spacing w:after="0"/>
        <w:jc w:val="both"/>
        <w:rPr>
          <w:rFonts w:ascii="Times New Roman" w:hAnsi="Times New Roman" w:cs="Times New Roman"/>
        </w:rPr>
      </w:pPr>
    </w:p>
    <w:p w:rsidR="00F7682D" w:rsidRDefault="00F7682D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</w:t>
      </w:r>
      <w:r w:rsidR="000218E0">
        <w:rPr>
          <w:rFonts w:ascii="Times New Roman" w:hAnsi="Times New Roman" w:cs="Times New Roman"/>
        </w:rPr>
        <w:t>Юлия Владимировна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0218E0">
        <w:rPr>
          <w:rFonts w:ascii="Times New Roman" w:hAnsi="Times New Roman" w:cs="Times New Roman"/>
        </w:rPr>
        <w:t xml:space="preserve"> </w:t>
      </w:r>
      <w:r w:rsidR="00F7682D">
        <w:rPr>
          <w:rFonts w:ascii="Times New Roman" w:hAnsi="Times New Roman" w:cs="Times New Roman"/>
        </w:rPr>
        <w:t>99-168</w:t>
      </w:r>
    </w:p>
    <w:sectPr w:rsidR="00405198" w:rsidRPr="002770ED" w:rsidSect="00E71473">
      <w:footerReference w:type="default" r:id="rId16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91" w:rsidRDefault="00AE5E91" w:rsidP="00633D9C">
      <w:pPr>
        <w:spacing w:after="0" w:line="240" w:lineRule="auto"/>
      </w:pPr>
      <w:r>
        <w:separator/>
      </w:r>
    </w:p>
  </w:endnote>
  <w:endnote w:type="continuationSeparator" w:id="1">
    <w:p w:rsidR="00AE5E91" w:rsidRDefault="00AE5E91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91" w:rsidRDefault="00AE5E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91" w:rsidRDefault="00AE5E91" w:rsidP="00633D9C">
      <w:pPr>
        <w:spacing w:after="0" w:line="240" w:lineRule="auto"/>
      </w:pPr>
      <w:r>
        <w:separator/>
      </w:r>
    </w:p>
  </w:footnote>
  <w:footnote w:type="continuationSeparator" w:id="1">
    <w:p w:rsidR="00AE5E91" w:rsidRDefault="00AE5E91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7E78"/>
    <w:rsid w:val="000218E0"/>
    <w:rsid w:val="000279AD"/>
    <w:rsid w:val="00033453"/>
    <w:rsid w:val="00040366"/>
    <w:rsid w:val="000427AC"/>
    <w:rsid w:val="00042A80"/>
    <w:rsid w:val="0004311C"/>
    <w:rsid w:val="0005169A"/>
    <w:rsid w:val="0005444B"/>
    <w:rsid w:val="00063D66"/>
    <w:rsid w:val="00066C2D"/>
    <w:rsid w:val="00072C2D"/>
    <w:rsid w:val="00072C34"/>
    <w:rsid w:val="0007614D"/>
    <w:rsid w:val="00080090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D32"/>
    <w:rsid w:val="00186F1A"/>
    <w:rsid w:val="00194193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51AB"/>
    <w:rsid w:val="001F66AE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476B7"/>
    <w:rsid w:val="00251215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6D45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52375"/>
    <w:rsid w:val="00472B1F"/>
    <w:rsid w:val="00472C96"/>
    <w:rsid w:val="004808E6"/>
    <w:rsid w:val="00480C60"/>
    <w:rsid w:val="004847C5"/>
    <w:rsid w:val="00490562"/>
    <w:rsid w:val="0049437C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D7557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C5252"/>
    <w:rsid w:val="005D36A1"/>
    <w:rsid w:val="005D584D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76C"/>
    <w:rsid w:val="00633D9C"/>
    <w:rsid w:val="00633F5B"/>
    <w:rsid w:val="00637628"/>
    <w:rsid w:val="00651791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6A14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D2AEA"/>
    <w:rsid w:val="007D30D6"/>
    <w:rsid w:val="007E223C"/>
    <w:rsid w:val="007E2A21"/>
    <w:rsid w:val="007F2A5E"/>
    <w:rsid w:val="007F7E4C"/>
    <w:rsid w:val="008025AC"/>
    <w:rsid w:val="00802F6D"/>
    <w:rsid w:val="008054A6"/>
    <w:rsid w:val="00811478"/>
    <w:rsid w:val="00813584"/>
    <w:rsid w:val="00814DEA"/>
    <w:rsid w:val="00822D72"/>
    <w:rsid w:val="00825C69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A0984"/>
    <w:rsid w:val="008A6E6F"/>
    <w:rsid w:val="008B5D42"/>
    <w:rsid w:val="008B7825"/>
    <w:rsid w:val="008C1DB8"/>
    <w:rsid w:val="008D0202"/>
    <w:rsid w:val="008D03C8"/>
    <w:rsid w:val="008D3935"/>
    <w:rsid w:val="008D545B"/>
    <w:rsid w:val="008E0D78"/>
    <w:rsid w:val="008E7C72"/>
    <w:rsid w:val="008F4619"/>
    <w:rsid w:val="008F7298"/>
    <w:rsid w:val="009028D7"/>
    <w:rsid w:val="00903C6C"/>
    <w:rsid w:val="00904020"/>
    <w:rsid w:val="009078AD"/>
    <w:rsid w:val="00914113"/>
    <w:rsid w:val="00921C24"/>
    <w:rsid w:val="00923AC3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19E7"/>
    <w:rsid w:val="00AA64F3"/>
    <w:rsid w:val="00AB0D46"/>
    <w:rsid w:val="00AB6AEB"/>
    <w:rsid w:val="00AC11D6"/>
    <w:rsid w:val="00AC2C4C"/>
    <w:rsid w:val="00AC3B08"/>
    <w:rsid w:val="00AD40D2"/>
    <w:rsid w:val="00AD41B9"/>
    <w:rsid w:val="00AE3BF5"/>
    <w:rsid w:val="00AE5E91"/>
    <w:rsid w:val="00AF5E19"/>
    <w:rsid w:val="00AF7D8B"/>
    <w:rsid w:val="00B0026D"/>
    <w:rsid w:val="00B10412"/>
    <w:rsid w:val="00B208D0"/>
    <w:rsid w:val="00B2102B"/>
    <w:rsid w:val="00B210C9"/>
    <w:rsid w:val="00B235BF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C1026"/>
    <w:rsid w:val="00BD2902"/>
    <w:rsid w:val="00BD41B6"/>
    <w:rsid w:val="00BD6259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91457"/>
    <w:rsid w:val="00C91D64"/>
    <w:rsid w:val="00C95561"/>
    <w:rsid w:val="00C96411"/>
    <w:rsid w:val="00C9705B"/>
    <w:rsid w:val="00CA4FD0"/>
    <w:rsid w:val="00CA5B2C"/>
    <w:rsid w:val="00CA7D87"/>
    <w:rsid w:val="00CB1B70"/>
    <w:rsid w:val="00CB4214"/>
    <w:rsid w:val="00CB6938"/>
    <w:rsid w:val="00CC20EB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33DF"/>
    <w:rsid w:val="00D1488B"/>
    <w:rsid w:val="00D20EC7"/>
    <w:rsid w:val="00D2159C"/>
    <w:rsid w:val="00D225DC"/>
    <w:rsid w:val="00D2348F"/>
    <w:rsid w:val="00D24CED"/>
    <w:rsid w:val="00D30D4F"/>
    <w:rsid w:val="00D3114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473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5AEE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7682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1EBA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2020-2022гг.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66</c:v>
                </c:pt>
                <c:pt idx="2">
                  <c:v>55</c:v>
                </c:pt>
              </c:numCache>
            </c:numRef>
          </c:val>
        </c:ser>
        <c:shape val="box"/>
        <c:axId val="66567552"/>
        <c:axId val="82068608"/>
        <c:axId val="0"/>
      </c:bar3DChart>
      <c:catAx>
        <c:axId val="66567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82068608"/>
        <c:crosses val="autoZero"/>
        <c:auto val="1"/>
        <c:lblAlgn val="ctr"/>
        <c:lblOffset val="100"/>
      </c:catAx>
      <c:valAx>
        <c:axId val="82068608"/>
        <c:scaling>
          <c:orientation val="minMax"/>
        </c:scaling>
        <c:axPos val="l"/>
        <c:majorGridlines/>
        <c:numFmt formatCode="General" sourceLinked="1"/>
        <c:tickLblPos val="nextTo"/>
        <c:crossAx val="665675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7,4%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92,6%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7.3999999999999996E-2</c:v>
                </c:pt>
                <c:pt idx="1">
                  <c:v>0.92600000000000005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14"/>
          </c:dPt>
          <c:dPt>
            <c:idx val="4"/>
            <c:explosion val="0"/>
          </c:dPt>
          <c:dLbls>
            <c:dLbl>
              <c:idx val="0"/>
              <c:layout>
                <c:manualLayout>
                  <c:x val="-4.2887622271223988E-2"/>
                  <c:y val="1.57175924555556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6162846110470784E-3"/>
                  <c:y val="2.563358769587791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3.4376683981909545E-2"/>
                  <c:y val="-3.6861654967085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93E-2"/>
                  <c:y val="1.070290980936044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Депутатский запрос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1.8499999999999999E-2</c:v>
                </c:pt>
                <c:pt idx="1">
                  <c:v>3.6999999999999998E-2</c:v>
                </c:pt>
                <c:pt idx="2">
                  <c:v>0.20400000000000001</c:v>
                </c:pt>
                <c:pt idx="3">
                  <c:v>0.72200000000000009</c:v>
                </c:pt>
                <c:pt idx="4">
                  <c:v>1.8499999999999999E-2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999"/>
          <c:h val="0.4010707117492781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37,0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7807531779696295E-2"/>
                  <c:y val="-3.07032754471829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  </a:t>
                    </a:r>
                  </a:p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Заместитель главы по социальным вопросам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1357209097054729E-2"/>
                  <c:y val="-3.07032754471829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9.05555224786262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14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661E-2"/>
                  <c:y val="-2.30637202965452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6641858970506E-3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8.9037658898481649E-3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Ответ дан в ходе личного приема</c:v>
                </c:pt>
              </c:strCache>
            </c:strRef>
          </c:tx>
          <c:dLbls>
            <c:dLbl>
              <c:idx val="0"/>
              <c:layout>
                <c:manualLayout>
                  <c:x val="1.2480170279264534E-2"/>
                  <c:y val="-5.223908471360074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84151296"/>
        <c:axId val="84165376"/>
        <c:axId val="0"/>
      </c:bar3DChart>
      <c:catAx>
        <c:axId val="84151296"/>
        <c:scaling>
          <c:orientation val="minMax"/>
        </c:scaling>
        <c:axPos val="b"/>
        <c:numFmt formatCode="General" sourceLinked="1"/>
        <c:majorTickMark val="none"/>
        <c:tickLblPos val="nextTo"/>
        <c:crossAx val="84165376"/>
        <c:crosses val="autoZero"/>
        <c:auto val="1"/>
        <c:lblAlgn val="ctr"/>
        <c:lblOffset val="100"/>
      </c:catAx>
      <c:valAx>
        <c:axId val="84165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151296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68E-2"/>
          <c:y val="0.35782645922090617"/>
          <c:w val="0.80153944008983691"/>
          <c:h val="0.618785230950886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1874369679765416E-2"/>
          <c:y val="0.43153301151754792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7096307912253469E-2"/>
                  <c:y val="-4.8790951792996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37,0%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4.2435110727920645E-2"/>
                  <c:y val="-1.5766975228947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42,6%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13,0%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179E-2"/>
                  <c:y val="-1.04186265541719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23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4184018724910491"/>
          <c:y val="2.8518519072975972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66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39</c:v>
                </c:pt>
                <c:pt idx="4">
                  <c:v>3</c:v>
                </c:pt>
              </c:numCache>
            </c:numRef>
          </c:val>
        </c:ser>
        <c:overlap val="100"/>
        <c:axId val="94160384"/>
        <c:axId val="94161920"/>
      </c:barChart>
      <c:catAx>
        <c:axId val="94160384"/>
        <c:scaling>
          <c:orientation val="minMax"/>
        </c:scaling>
        <c:axPos val="b"/>
        <c:numFmt formatCode="General" sourceLinked="1"/>
        <c:tickLblPos val="nextTo"/>
        <c:crossAx val="94161920"/>
        <c:crosses val="autoZero"/>
        <c:auto val="1"/>
        <c:lblAlgn val="ctr"/>
        <c:lblOffset val="100"/>
      </c:catAx>
      <c:valAx>
        <c:axId val="94161920"/>
        <c:scaling>
          <c:orientation val="minMax"/>
        </c:scaling>
        <c:axPos val="l"/>
        <c:majorGridlines/>
        <c:numFmt formatCode="General" sourceLinked="1"/>
        <c:tickLblPos val="nextTo"/>
        <c:crossAx val="941603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06"/>
          <c:y val="0.17089971744712693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26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</c:ser>
        <c:overlap val="100"/>
        <c:axId val="95859456"/>
        <c:axId val="95860992"/>
      </c:barChart>
      <c:catAx>
        <c:axId val="95859456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860992"/>
        <c:crosses val="autoZero"/>
        <c:auto val="1"/>
        <c:lblAlgn val="ctr"/>
        <c:lblOffset val="100"/>
      </c:catAx>
      <c:valAx>
        <c:axId val="95860992"/>
        <c:scaling>
          <c:orientation val="minMax"/>
        </c:scaling>
        <c:axPos val="b"/>
        <c:majorGridlines/>
        <c:numFmt formatCode="General" sourceLinked="1"/>
        <c:tickLblPos val="nextTo"/>
        <c:crossAx val="958594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1.0551545640128416E-2"/>
                  <c:y val="7.931914760654917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26%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1.721117095658749E-3"/>
                  <c:y val="-5.537002888810051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74%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68,8%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97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поддержано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23</c:v>
                </c:pt>
                <c:pt idx="3">
                  <c:v>5</c:v>
                </c:pt>
              </c:numCache>
            </c:numRef>
          </c:val>
        </c:ser>
        <c:axId val="96534912"/>
        <c:axId val="96536448"/>
      </c:barChart>
      <c:catAx>
        <c:axId val="96534912"/>
        <c:scaling>
          <c:orientation val="minMax"/>
        </c:scaling>
        <c:axPos val="b"/>
        <c:tickLblPos val="nextTo"/>
        <c:crossAx val="96536448"/>
        <c:crosses val="autoZero"/>
        <c:auto val="1"/>
        <c:lblAlgn val="ctr"/>
        <c:lblOffset val="100"/>
      </c:catAx>
      <c:valAx>
        <c:axId val="96536448"/>
        <c:scaling>
          <c:orientation val="minMax"/>
        </c:scaling>
        <c:axPos val="l"/>
        <c:majorGridlines/>
        <c:numFmt formatCode="General" sourceLinked="1"/>
        <c:tickLblPos val="nextTo"/>
        <c:crossAx val="96534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3CFF-AC8A-492A-8E27-9AF72219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7525</TotalTime>
  <Pages>9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230</cp:revision>
  <cp:lastPrinted>2022-07-25T07:50:00Z</cp:lastPrinted>
  <dcterms:created xsi:type="dcterms:W3CDTF">2015-12-04T02:58:00Z</dcterms:created>
  <dcterms:modified xsi:type="dcterms:W3CDTF">2022-07-25T09:58:00Z</dcterms:modified>
</cp:coreProperties>
</file>