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</w:t>
      </w:r>
      <w:r w:rsidR="00897A4F">
        <w:rPr>
          <w:rFonts w:ascii="Times New Roman" w:hAnsi="Times New Roman" w:cs="Times New Roman"/>
          <w:b/>
          <w:sz w:val="28"/>
          <w:szCs w:val="28"/>
        </w:rPr>
        <w:t>о</w:t>
      </w:r>
      <w:r w:rsidRPr="0088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7A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903C6C">
        <w:rPr>
          <w:rFonts w:ascii="Times New Roman" w:hAnsi="Times New Roman" w:cs="Times New Roman"/>
          <w:b/>
          <w:sz w:val="28"/>
          <w:szCs w:val="28"/>
        </w:rPr>
        <w:t>2021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7A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C6C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5A3252">
        <w:rPr>
          <w:rFonts w:ascii="Times New Roman" w:hAnsi="Times New Roman" w:cs="Times New Roman"/>
          <w:sz w:val="28"/>
          <w:szCs w:val="28"/>
        </w:rPr>
        <w:t>120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897A4F">
        <w:rPr>
          <w:rFonts w:ascii="Times New Roman" w:hAnsi="Times New Roman" w:cs="Times New Roman"/>
          <w:sz w:val="28"/>
          <w:szCs w:val="28"/>
        </w:rPr>
        <w:t>о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903C6C">
        <w:rPr>
          <w:rFonts w:ascii="Times New Roman" w:hAnsi="Times New Roman" w:cs="Times New Roman"/>
          <w:sz w:val="28"/>
          <w:szCs w:val="28"/>
        </w:rPr>
        <w:t>9-2021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03C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03C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03C6C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6B0FDA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6B0FDA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6B0FDA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6B0FDA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Двадцать</w:t>
      </w:r>
      <w:r w:rsidR="00903C6C">
        <w:rPr>
          <w:rFonts w:ascii="Times New Roman" w:hAnsi="Times New Roman" w:cs="Times New Roman"/>
          <w:sz w:val="27"/>
          <w:szCs w:val="27"/>
        </w:rPr>
        <w:t xml:space="preserve"> обращений из общего числа поступивших в</w:t>
      </w:r>
      <w:r w:rsidR="00897A4F">
        <w:rPr>
          <w:rFonts w:ascii="Times New Roman" w:hAnsi="Times New Roman" w:cs="Times New Roman"/>
          <w:sz w:val="27"/>
          <w:szCs w:val="27"/>
        </w:rPr>
        <w:t>о</w:t>
      </w:r>
      <w:r w:rsidR="00903C6C">
        <w:rPr>
          <w:rFonts w:ascii="Times New Roman" w:hAnsi="Times New Roman" w:cs="Times New Roman"/>
          <w:sz w:val="27"/>
          <w:szCs w:val="27"/>
        </w:rPr>
        <w:t xml:space="preserve"> </w:t>
      </w:r>
      <w:r w:rsidR="00903C6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C6C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03C6C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4C0">
        <w:rPr>
          <w:rFonts w:ascii="Times New Roman" w:hAnsi="Times New Roman" w:cs="Times New Roman"/>
          <w:sz w:val="27"/>
          <w:szCs w:val="27"/>
        </w:rPr>
        <w:t xml:space="preserve"> (16,7</w:t>
      </w:r>
      <w:r w:rsidR="00903C6C">
        <w:rPr>
          <w:rFonts w:ascii="Times New Roman" w:hAnsi="Times New Roman" w:cs="Times New Roman"/>
          <w:sz w:val="27"/>
          <w:szCs w:val="27"/>
        </w:rPr>
        <w:t xml:space="preserve">%) были зарегистрированы как коллективные.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903C6C">
        <w:rPr>
          <w:rFonts w:ascii="Times New Roman" w:hAnsi="Times New Roman" w:cs="Times New Roman"/>
          <w:sz w:val="27"/>
          <w:szCs w:val="27"/>
        </w:rPr>
        <w:t xml:space="preserve">оллективные обращения содержали </w:t>
      </w:r>
      <w:r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903C6C">
        <w:rPr>
          <w:rFonts w:ascii="Times New Roman" w:hAnsi="Times New Roman" w:cs="Times New Roman"/>
          <w:sz w:val="27"/>
          <w:szCs w:val="27"/>
        </w:rPr>
        <w:t>вопросы: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03C6C">
        <w:rPr>
          <w:rFonts w:ascii="Times New Roman" w:hAnsi="Times New Roman" w:cs="Times New Roman"/>
          <w:sz w:val="27"/>
          <w:szCs w:val="27"/>
        </w:rPr>
        <w:t xml:space="preserve">работа </w:t>
      </w:r>
      <w:r>
        <w:rPr>
          <w:rFonts w:ascii="Times New Roman" w:hAnsi="Times New Roman" w:cs="Times New Roman"/>
          <w:sz w:val="27"/>
          <w:szCs w:val="27"/>
        </w:rPr>
        <w:t>управляющих компаний</w:t>
      </w:r>
      <w:r w:rsidR="00903C6C">
        <w:rPr>
          <w:rFonts w:ascii="Times New Roman" w:hAnsi="Times New Roman" w:cs="Times New Roman"/>
          <w:sz w:val="27"/>
          <w:szCs w:val="27"/>
        </w:rPr>
        <w:t xml:space="preserve">, содержание и капитальный ремонт общего имущества, </w:t>
      </w:r>
      <w:r>
        <w:rPr>
          <w:rFonts w:ascii="Times New Roman" w:hAnsi="Times New Roman" w:cs="Times New Roman"/>
          <w:sz w:val="27"/>
          <w:szCs w:val="27"/>
        </w:rPr>
        <w:t xml:space="preserve">ремонт дорог (отсыпка щебнем), </w:t>
      </w:r>
      <w:r w:rsidR="00903C6C">
        <w:rPr>
          <w:rFonts w:ascii="Times New Roman" w:hAnsi="Times New Roman" w:cs="Times New Roman"/>
          <w:sz w:val="27"/>
          <w:szCs w:val="27"/>
        </w:rPr>
        <w:t>благоустройство территорий города</w:t>
      </w:r>
      <w:r w:rsidR="005A3252">
        <w:rPr>
          <w:rFonts w:ascii="Times New Roman" w:hAnsi="Times New Roman" w:cs="Times New Roman"/>
          <w:sz w:val="27"/>
          <w:szCs w:val="27"/>
        </w:rPr>
        <w:t xml:space="preserve"> и другие</w:t>
      </w:r>
      <w:r w:rsidR="00903C6C">
        <w:rPr>
          <w:rFonts w:ascii="Times New Roman" w:hAnsi="Times New Roman" w:cs="Times New Roman"/>
          <w:sz w:val="27"/>
          <w:szCs w:val="27"/>
        </w:rPr>
        <w:t>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5A3252">
        <w:rPr>
          <w:rFonts w:ascii="Times New Roman" w:hAnsi="Times New Roman" w:cs="Times New Roman"/>
          <w:sz w:val="28"/>
          <w:szCs w:val="28"/>
        </w:rPr>
        <w:t>о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252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F024C0">
        <w:rPr>
          <w:rFonts w:ascii="Times New Roman" w:hAnsi="Times New Roman" w:cs="Times New Roman"/>
          <w:sz w:val="28"/>
          <w:szCs w:val="28"/>
        </w:rPr>
        <w:t>120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F024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F024C0">
        <w:rPr>
          <w:rFonts w:ascii="Times New Roman" w:hAnsi="Times New Roman" w:cs="Times New Roman"/>
          <w:sz w:val="28"/>
          <w:szCs w:val="28"/>
        </w:rPr>
        <w:t>6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F024C0">
        <w:rPr>
          <w:rFonts w:ascii="Times New Roman" w:hAnsi="Times New Roman" w:cs="Times New Roman"/>
          <w:sz w:val="28"/>
          <w:szCs w:val="28"/>
        </w:rPr>
        <w:t>5</w:t>
      </w:r>
      <w:r w:rsidR="009416ED">
        <w:rPr>
          <w:rFonts w:ascii="Times New Roman" w:hAnsi="Times New Roman" w:cs="Times New Roman"/>
          <w:sz w:val="28"/>
          <w:szCs w:val="28"/>
        </w:rPr>
        <w:t>%)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892370" w:rsidRDefault="00F024C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(1,7%)  обращения</w:t>
      </w:r>
      <w:r w:rsidR="00892370">
        <w:rPr>
          <w:rFonts w:ascii="Times New Roman" w:hAnsi="Times New Roman" w:cs="Times New Roman"/>
          <w:sz w:val="28"/>
          <w:szCs w:val="28"/>
        </w:rPr>
        <w:t xml:space="preserve"> поступило из Аппарата Правительства РФ;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F024C0">
        <w:rPr>
          <w:rFonts w:ascii="Times New Roman" w:hAnsi="Times New Roman" w:cs="Times New Roman"/>
          <w:sz w:val="28"/>
          <w:szCs w:val="28"/>
        </w:rPr>
        <w:t>5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F024C0">
        <w:rPr>
          <w:rFonts w:ascii="Times New Roman" w:hAnsi="Times New Roman" w:cs="Times New Roman"/>
          <w:sz w:val="28"/>
          <w:szCs w:val="28"/>
        </w:rPr>
        <w:t>4,2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F024C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F024C0">
        <w:rPr>
          <w:rFonts w:ascii="Times New Roman" w:hAnsi="Times New Roman" w:cs="Times New Roman"/>
          <w:sz w:val="28"/>
          <w:szCs w:val="28"/>
        </w:rPr>
        <w:t>12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F024C0">
        <w:rPr>
          <w:rFonts w:ascii="Times New Roman" w:hAnsi="Times New Roman" w:cs="Times New Roman"/>
          <w:sz w:val="28"/>
          <w:szCs w:val="28"/>
        </w:rPr>
        <w:t>10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892370">
        <w:rPr>
          <w:rFonts w:ascii="Times New Roman" w:hAnsi="Times New Roman" w:cs="Times New Roman"/>
          <w:sz w:val="28"/>
          <w:szCs w:val="28"/>
        </w:rPr>
        <w:t xml:space="preserve">) обращений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F024C0">
        <w:rPr>
          <w:rFonts w:ascii="Times New Roman" w:hAnsi="Times New Roman" w:cs="Times New Roman"/>
          <w:sz w:val="28"/>
          <w:szCs w:val="28"/>
        </w:rPr>
        <w:t>95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F024C0">
        <w:rPr>
          <w:rFonts w:ascii="Times New Roman" w:hAnsi="Times New Roman" w:cs="Times New Roman"/>
          <w:sz w:val="28"/>
          <w:szCs w:val="28"/>
        </w:rPr>
        <w:t>79,1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F929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>, а также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9297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DC5CB2" w:rsidTr="00534525">
        <w:trPr>
          <w:trHeight w:val="847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71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A75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DC5CB2" w:rsidRPr="00030D82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120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B276D">
        <w:rPr>
          <w:rFonts w:ascii="Times New Roman" w:hAnsi="Times New Roman" w:cs="Times New Roman"/>
          <w:sz w:val="28"/>
          <w:szCs w:val="28"/>
        </w:rPr>
        <w:t>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6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0D4F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8B276D">
        <w:rPr>
          <w:rFonts w:ascii="Times New Roman" w:hAnsi="Times New Roman" w:cs="Times New Roman"/>
          <w:sz w:val="28"/>
          <w:szCs w:val="28"/>
        </w:rPr>
        <w:t xml:space="preserve"> 3</w:t>
      </w:r>
      <w:r w:rsidR="00D30D4F">
        <w:rPr>
          <w:rFonts w:ascii="Times New Roman" w:hAnsi="Times New Roman" w:cs="Times New Roman"/>
          <w:sz w:val="28"/>
          <w:szCs w:val="28"/>
        </w:rPr>
        <w:t>3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8B276D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D30D4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76D">
        <w:rPr>
          <w:rFonts w:ascii="Times New Roman" w:hAnsi="Times New Roman" w:cs="Times New Roman"/>
          <w:sz w:val="28"/>
          <w:szCs w:val="28"/>
        </w:rPr>
        <w:t>49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8B276D">
        <w:rPr>
          <w:rFonts w:ascii="Times New Roman" w:hAnsi="Times New Roman" w:cs="Times New Roman"/>
          <w:sz w:val="28"/>
          <w:szCs w:val="28"/>
        </w:rPr>
        <w:t>40</w:t>
      </w:r>
      <w:r w:rsidR="00B1041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8B276D">
        <w:rPr>
          <w:rFonts w:ascii="Times New Roman" w:hAnsi="Times New Roman" w:cs="Times New Roman"/>
          <w:sz w:val="28"/>
          <w:szCs w:val="28"/>
        </w:rPr>
        <w:t>35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8B276D">
        <w:rPr>
          <w:rFonts w:ascii="Times New Roman" w:hAnsi="Times New Roman" w:cs="Times New Roman"/>
          <w:sz w:val="28"/>
          <w:szCs w:val="28"/>
        </w:rPr>
        <w:t>29,2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8B27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8B2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8B276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139"/>
        <w:tblW w:w="9557" w:type="dxa"/>
        <w:tblLook w:val="04A0"/>
      </w:tblPr>
      <w:tblGrid>
        <w:gridCol w:w="6226"/>
        <w:gridCol w:w="1664"/>
        <w:gridCol w:w="1667"/>
      </w:tblGrid>
      <w:tr w:rsidR="000F5DCC" w:rsidTr="008B276D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8B276D">
        <w:trPr>
          <w:trHeight w:val="1512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Pr="000855BA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F5DCC" w:rsidTr="008B276D">
        <w:trPr>
          <w:trHeight w:val="314"/>
        </w:trPr>
        <w:tc>
          <w:tcPr>
            <w:tcW w:w="6226" w:type="dxa"/>
          </w:tcPr>
          <w:p w:rsidR="000F5DCC" w:rsidRPr="000C1DFB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8B276D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</w:t>
            </w:r>
          </w:p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898475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5C5252">
        <w:rPr>
          <w:rFonts w:ascii="Times New Roman" w:hAnsi="Times New Roman" w:cs="Times New Roman"/>
          <w:sz w:val="28"/>
          <w:szCs w:val="28"/>
        </w:rPr>
        <w:t>12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D7072D">
        <w:rPr>
          <w:rFonts w:ascii="Times New Roman" w:hAnsi="Times New Roman" w:cs="Times New Roman"/>
          <w:sz w:val="28"/>
          <w:szCs w:val="28"/>
        </w:rPr>
        <w:t>10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обратившихся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71,7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возможным (не указан корреспондентом).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Семь обращений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72D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от председателей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комитета ТОС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1262" cy="3407434"/>
            <wp:effectExtent l="19050" t="0" r="24238" b="25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5B2CA5">
        <w:rPr>
          <w:rFonts w:ascii="Times New Roman" w:hAnsi="Times New Roman" w:cs="Times New Roman"/>
          <w:sz w:val="28"/>
          <w:szCs w:val="28"/>
        </w:rPr>
        <w:t>о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5C5252">
        <w:rPr>
          <w:rFonts w:ascii="Times New Roman" w:hAnsi="Times New Roman" w:cs="Times New Roman"/>
          <w:sz w:val="28"/>
          <w:szCs w:val="28"/>
        </w:rPr>
        <w:t>2021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значительного изменения в характере просьб, заявлений, жалоб по сравнению с 2020 годом не произошло. 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5B2CA5">
        <w:rPr>
          <w:rFonts w:ascii="Times New Roman" w:hAnsi="Times New Roman" w:cs="Times New Roman"/>
          <w:sz w:val="28"/>
          <w:szCs w:val="28"/>
        </w:rPr>
        <w:t>отсыпка дорог щебнем</w:t>
      </w:r>
      <w:r w:rsidR="00121A54">
        <w:rPr>
          <w:rFonts w:ascii="Times New Roman" w:hAnsi="Times New Roman" w:cs="Times New Roman"/>
          <w:sz w:val="28"/>
          <w:szCs w:val="28"/>
        </w:rPr>
        <w:t>, установ</w:t>
      </w:r>
      <w:r w:rsidR="00E71473">
        <w:rPr>
          <w:rFonts w:ascii="Times New Roman" w:hAnsi="Times New Roman" w:cs="Times New Roman"/>
          <w:sz w:val="28"/>
          <w:szCs w:val="28"/>
        </w:rPr>
        <w:t xml:space="preserve">ка фонарей уличного освещения, </w:t>
      </w:r>
      <w:r w:rsidR="005C5252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и </w:t>
      </w:r>
      <w:r w:rsidR="00121A54">
        <w:rPr>
          <w:rFonts w:ascii="Times New Roman" w:hAnsi="Times New Roman" w:cs="Times New Roman"/>
          <w:sz w:val="28"/>
          <w:szCs w:val="28"/>
        </w:rPr>
        <w:t xml:space="preserve">т.д.). </w:t>
      </w:r>
      <w:r w:rsidR="005B2CA5">
        <w:rPr>
          <w:rFonts w:ascii="Times New Roman" w:hAnsi="Times New Roman" w:cs="Times New Roman"/>
          <w:sz w:val="28"/>
          <w:szCs w:val="28"/>
        </w:rPr>
        <w:t>Пять обращений</w:t>
      </w:r>
      <w:r w:rsidR="00093F3A">
        <w:rPr>
          <w:rFonts w:ascii="Times New Roman" w:hAnsi="Times New Roman" w:cs="Times New Roman"/>
          <w:sz w:val="28"/>
          <w:szCs w:val="28"/>
        </w:rPr>
        <w:t xml:space="preserve"> – повторные (по вопросу работы управляющей компании).</w:t>
      </w:r>
      <w:r w:rsidR="00093F3A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По сравнению с аналогичными периодами прошлых лет увеличилось</w:t>
      </w:r>
      <w:r w:rsidR="00121A54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количество</w:t>
      </w:r>
      <w:r w:rsidR="0035352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1DB8">
        <w:rPr>
          <w:rFonts w:ascii="Times New Roman" w:hAnsi="Times New Roman" w:cs="Times New Roman"/>
          <w:sz w:val="28"/>
          <w:szCs w:val="28"/>
        </w:rPr>
        <w:t>по вопросам</w:t>
      </w:r>
      <w:r w:rsidR="0035352D">
        <w:rPr>
          <w:rFonts w:ascii="Times New Roman" w:hAnsi="Times New Roman" w:cs="Times New Roman"/>
          <w:sz w:val="28"/>
          <w:szCs w:val="28"/>
        </w:rPr>
        <w:t xml:space="preserve"> предоставления жи</w:t>
      </w:r>
      <w:r w:rsidR="00121A54">
        <w:rPr>
          <w:rFonts w:ascii="Times New Roman" w:hAnsi="Times New Roman" w:cs="Times New Roman"/>
          <w:sz w:val="28"/>
          <w:szCs w:val="28"/>
        </w:rPr>
        <w:t>лья и</w:t>
      </w:r>
      <w:r w:rsidR="0035352D">
        <w:rPr>
          <w:rFonts w:ascii="Times New Roman" w:hAnsi="Times New Roman" w:cs="Times New Roman"/>
          <w:sz w:val="28"/>
          <w:szCs w:val="28"/>
        </w:rPr>
        <w:t xml:space="preserve"> улучшения жилищных условий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093F3A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 w:rsidR="0043708B">
        <w:rPr>
          <w:rFonts w:ascii="Times New Roman" w:hAnsi="Times New Roman" w:cs="Times New Roman"/>
          <w:sz w:val="28"/>
          <w:szCs w:val="28"/>
        </w:rPr>
        <w:t xml:space="preserve"> 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2021</w:t>
      </w:r>
      <w:r w:rsidR="0043708B"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B2CA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B2CA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B2CA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F30D0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6,7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F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защита детей-сирот, социальная поддержка и помощь гражданам, находящим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в трудной жизненной ситуации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AC3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BD6259" w:rsidP="007C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5319E" w:rsidRPr="002531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условия проведения образовательного процесса, повышение квалификации педагогов</w:t>
            </w:r>
            <w:r w:rsidR="007C6D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C6D91" w:rsidRPr="002531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памятники архитектуры, истории и культуры</w:t>
            </w:r>
            <w:r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34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 населения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портивные сооружения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C0F6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55,0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952416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и ремонт дорог, в т.ч. тротуаров, отсыпка дорог щебнем, комплексное благоустройство, строительство и ремонт мостов,  установка дорожных знаков, организация детских и спортивных площадок, вырубка деревьев, ненадлежащее содержание домашних животных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уличное освещение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земельные споры, архитектура и строительс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 (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реконструкция дома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управление в сфере торговли, правила торговли,</w:t>
            </w:r>
            <w:r w:rsidR="00EF30D0">
              <w:t xml:space="preserve"> 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ащита прав потребителей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ренда земельных участков</w:t>
            </w: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F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F30D0" w:rsidRP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загрязнение окружающей среды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отлов 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безнадзорных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животных, выделение леса для строительства жилых дом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 и собственных нужд населения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EF30D0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C0F6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6,7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525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5C0F69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храна общественного порядка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парковки автотранспорта, нарушение закона о тишине</w:t>
            </w:r>
            <w:r w:rsid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конфликты на бытовой почве)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E78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17E7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0B4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</w:t>
            </w:r>
            <w:r w:rsidR="005E78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5C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(вопросы частного домовладения)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(обеспечение жильем 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детей-сирот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обеспечение жильем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семей, имеющих детей-инвалидов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выселение из жилища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предоставление жилого помещения по договору социального найма)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78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017E78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оплата жилищно-коммунальных услуг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вывоз мусора, подключение жилого дома к водоснабжению, перебои в работе канализации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5C0F69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 управляющих компаний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</w:t>
            </w:r>
            <w:r w:rsid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льный ремонт общего имущества, с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одержание общего имущества, приватизация жилищного фонда</w:t>
            </w: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</w:t>
            </w:r>
            <w:r w:rsid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017E78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редоставление субсидий на жилье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C0F6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E78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5E789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66152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>в</w:t>
      </w:r>
      <w:r w:rsidR="005E7895">
        <w:rPr>
          <w:rFonts w:ascii="Times New Roman" w:hAnsi="Times New Roman" w:cs="Times New Roman"/>
          <w:sz w:val="28"/>
          <w:szCs w:val="28"/>
        </w:rPr>
        <w:t>о</w:t>
      </w:r>
      <w:r w:rsid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0B433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5E7895">
        <w:rPr>
          <w:rFonts w:ascii="Times New Roman" w:hAnsi="Times New Roman" w:cs="Times New Roman"/>
          <w:sz w:val="28"/>
          <w:szCs w:val="28"/>
        </w:rPr>
        <w:t>120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1</w:t>
      </w:r>
      <w:r w:rsidR="005E7895">
        <w:rPr>
          <w:rFonts w:ascii="Times New Roman" w:hAnsi="Times New Roman" w:cs="Times New Roman"/>
          <w:sz w:val="28"/>
          <w:szCs w:val="28"/>
        </w:rPr>
        <w:t>6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2C7B">
        <w:rPr>
          <w:rFonts w:ascii="Times New Roman" w:hAnsi="Times New Roman" w:cs="Times New Roman"/>
          <w:color w:val="000000" w:themeColor="text1"/>
          <w:sz w:val="28"/>
          <w:szCs w:val="28"/>
        </w:rPr>
        <w:t>13,3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895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2C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4339">
        <w:rPr>
          <w:rFonts w:ascii="Times New Roman" w:hAnsi="Times New Roman" w:cs="Times New Roman"/>
          <w:color w:val="000000" w:themeColor="text1"/>
          <w:sz w:val="28"/>
          <w:szCs w:val="28"/>
        </w:rPr>
        <w:t>6,7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5E7895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2C7B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05444B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7895">
        <w:rPr>
          <w:rFonts w:ascii="Times New Roman" w:hAnsi="Times New Roman" w:cs="Times New Roman"/>
          <w:sz w:val="28"/>
          <w:szCs w:val="28"/>
        </w:rPr>
        <w:t>на 7 обращений ответ дан на месте и 6 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661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61529">
        <w:rPr>
          <w:rFonts w:ascii="Times New Roman" w:hAnsi="Times New Roman" w:cs="Times New Roman"/>
          <w:sz w:val="28"/>
          <w:szCs w:val="28"/>
        </w:rPr>
        <w:t xml:space="preserve">: 52 </w:t>
      </w:r>
      <w:r w:rsidR="00DC186B">
        <w:rPr>
          <w:rFonts w:ascii="Times New Roman" w:hAnsi="Times New Roman" w:cs="Times New Roman"/>
          <w:sz w:val="28"/>
          <w:szCs w:val="28"/>
        </w:rPr>
        <w:t>обра</w:t>
      </w:r>
      <w:r w:rsidR="00661529">
        <w:rPr>
          <w:rFonts w:ascii="Times New Roman" w:hAnsi="Times New Roman" w:cs="Times New Roman"/>
          <w:sz w:val="28"/>
          <w:szCs w:val="28"/>
        </w:rPr>
        <w:t>щения</w:t>
      </w:r>
      <w:r w:rsidR="0005444B">
        <w:rPr>
          <w:rFonts w:ascii="Times New Roman" w:hAnsi="Times New Roman" w:cs="Times New Roman"/>
          <w:sz w:val="28"/>
          <w:szCs w:val="28"/>
        </w:rPr>
        <w:t xml:space="preserve"> поддержано</w:t>
      </w:r>
      <w:r w:rsidR="00661529">
        <w:rPr>
          <w:rFonts w:ascii="Times New Roman" w:hAnsi="Times New Roman" w:cs="Times New Roman"/>
          <w:sz w:val="28"/>
          <w:szCs w:val="28"/>
        </w:rPr>
        <w:t xml:space="preserve"> (45,6%), в том числе 13 – меры приняты, 62</w:t>
      </w:r>
      <w:r w:rsidR="0005444B">
        <w:rPr>
          <w:rFonts w:ascii="Times New Roman" w:hAnsi="Times New Roman" w:cs="Times New Roman"/>
          <w:sz w:val="28"/>
          <w:szCs w:val="28"/>
        </w:rPr>
        <w:t xml:space="preserve"> (</w:t>
      </w:r>
      <w:r w:rsidR="00661529">
        <w:rPr>
          <w:rFonts w:ascii="Times New Roman" w:hAnsi="Times New Roman" w:cs="Times New Roman"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534525">
        <w:rPr>
          <w:rFonts w:ascii="Times New Roman" w:hAnsi="Times New Roman" w:cs="Times New Roman"/>
          <w:sz w:val="28"/>
          <w:szCs w:val="28"/>
        </w:rPr>
        <w:t xml:space="preserve"> </w:t>
      </w:r>
      <w:r w:rsidR="0005444B">
        <w:rPr>
          <w:rFonts w:ascii="Times New Roman" w:hAnsi="Times New Roman" w:cs="Times New Roman"/>
          <w:sz w:val="28"/>
          <w:szCs w:val="28"/>
        </w:rPr>
        <w:t>обращения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661529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5DCC" w:rsidRDefault="00661529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6A6D3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61529" w:rsidRPr="00661529" w:rsidRDefault="00661529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Бабанина Ю.В.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</w:t>
      </w:r>
      <w:r w:rsidR="00661529">
        <w:rPr>
          <w:rFonts w:ascii="Times New Roman" w:hAnsi="Times New Roman" w:cs="Times New Roman"/>
        </w:rPr>
        <w:t>9-91-68</w:t>
      </w:r>
    </w:p>
    <w:sectPr w:rsidR="00405198" w:rsidRPr="002770ED" w:rsidSect="00E71473">
      <w:footerReference w:type="default" r:id="rId16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7B" w:rsidRDefault="000F2C7B" w:rsidP="00633D9C">
      <w:pPr>
        <w:spacing w:after="0" w:line="240" w:lineRule="auto"/>
      </w:pPr>
      <w:r>
        <w:separator/>
      </w:r>
    </w:p>
  </w:endnote>
  <w:endnote w:type="continuationSeparator" w:id="1">
    <w:p w:rsidR="000F2C7B" w:rsidRDefault="000F2C7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7B" w:rsidRDefault="000F2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7B" w:rsidRDefault="000F2C7B" w:rsidP="00633D9C">
      <w:pPr>
        <w:spacing w:after="0" w:line="240" w:lineRule="auto"/>
      </w:pPr>
      <w:r>
        <w:separator/>
      </w:r>
    </w:p>
  </w:footnote>
  <w:footnote w:type="continuationSeparator" w:id="1">
    <w:p w:rsidR="000F2C7B" w:rsidRDefault="000F2C7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7E78"/>
    <w:rsid w:val="000279AD"/>
    <w:rsid w:val="00033453"/>
    <w:rsid w:val="00040366"/>
    <w:rsid w:val="000427AC"/>
    <w:rsid w:val="00042A80"/>
    <w:rsid w:val="0004311C"/>
    <w:rsid w:val="0005169A"/>
    <w:rsid w:val="0005444B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2C7B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A3CCA"/>
    <w:rsid w:val="001B0143"/>
    <w:rsid w:val="001B4356"/>
    <w:rsid w:val="001B6A49"/>
    <w:rsid w:val="001C001E"/>
    <w:rsid w:val="001C0D45"/>
    <w:rsid w:val="001C16F0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66AE"/>
    <w:rsid w:val="00200658"/>
    <w:rsid w:val="00200A2D"/>
    <w:rsid w:val="00205A85"/>
    <w:rsid w:val="00210F34"/>
    <w:rsid w:val="002110F2"/>
    <w:rsid w:val="002134F5"/>
    <w:rsid w:val="002277FE"/>
    <w:rsid w:val="00234A2E"/>
    <w:rsid w:val="00234AEF"/>
    <w:rsid w:val="00237107"/>
    <w:rsid w:val="00240ABE"/>
    <w:rsid w:val="00241819"/>
    <w:rsid w:val="0024364D"/>
    <w:rsid w:val="0025319E"/>
    <w:rsid w:val="00265FCF"/>
    <w:rsid w:val="00266D60"/>
    <w:rsid w:val="0027175E"/>
    <w:rsid w:val="00272410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72B1F"/>
    <w:rsid w:val="00472C96"/>
    <w:rsid w:val="004808E6"/>
    <w:rsid w:val="00480C60"/>
    <w:rsid w:val="00490562"/>
    <w:rsid w:val="0049437C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319FC"/>
    <w:rsid w:val="00534525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252"/>
    <w:rsid w:val="005A35D3"/>
    <w:rsid w:val="005B2CA5"/>
    <w:rsid w:val="005C08D9"/>
    <w:rsid w:val="005C0F69"/>
    <w:rsid w:val="005C1D59"/>
    <w:rsid w:val="005C29E3"/>
    <w:rsid w:val="005C5252"/>
    <w:rsid w:val="005D36A1"/>
    <w:rsid w:val="005D584D"/>
    <w:rsid w:val="005E2CD7"/>
    <w:rsid w:val="005E7895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44620"/>
    <w:rsid w:val="006552F8"/>
    <w:rsid w:val="00661529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0FDA"/>
    <w:rsid w:val="006B31BF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C6D91"/>
    <w:rsid w:val="007D2AEA"/>
    <w:rsid w:val="007D30D6"/>
    <w:rsid w:val="007E223C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3A1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2370"/>
    <w:rsid w:val="008942C7"/>
    <w:rsid w:val="00897A4F"/>
    <w:rsid w:val="008A0984"/>
    <w:rsid w:val="008A6E6F"/>
    <w:rsid w:val="008B276D"/>
    <w:rsid w:val="008B5D42"/>
    <w:rsid w:val="008B7825"/>
    <w:rsid w:val="008C1DB8"/>
    <w:rsid w:val="008D0202"/>
    <w:rsid w:val="008D03C8"/>
    <w:rsid w:val="008D545B"/>
    <w:rsid w:val="008E0D78"/>
    <w:rsid w:val="008E7C72"/>
    <w:rsid w:val="008F4619"/>
    <w:rsid w:val="008F4A0A"/>
    <w:rsid w:val="008F7298"/>
    <w:rsid w:val="009028D7"/>
    <w:rsid w:val="00903C6C"/>
    <w:rsid w:val="00904020"/>
    <w:rsid w:val="009078AD"/>
    <w:rsid w:val="00914113"/>
    <w:rsid w:val="00921C24"/>
    <w:rsid w:val="00923AC3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978F5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B0D46"/>
    <w:rsid w:val="00AB6AEB"/>
    <w:rsid w:val="00AC11D6"/>
    <w:rsid w:val="00AC2C4C"/>
    <w:rsid w:val="00AC3B08"/>
    <w:rsid w:val="00AD41B9"/>
    <w:rsid w:val="00AE3BF5"/>
    <w:rsid w:val="00AF5E19"/>
    <w:rsid w:val="00AF7D8B"/>
    <w:rsid w:val="00B0026D"/>
    <w:rsid w:val="00B10412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0486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84D7E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B6938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1488B"/>
    <w:rsid w:val="00D20EC7"/>
    <w:rsid w:val="00D2159C"/>
    <w:rsid w:val="00D225DC"/>
    <w:rsid w:val="00D2348F"/>
    <w:rsid w:val="00D24CED"/>
    <w:rsid w:val="00D30D4F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072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C5CB2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3A3F"/>
    <w:rsid w:val="00E71473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30D0"/>
    <w:rsid w:val="00EF414F"/>
    <w:rsid w:val="00EF6E56"/>
    <w:rsid w:val="00F01812"/>
    <w:rsid w:val="00F024C0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2019-2021гг.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115</c:v>
                </c:pt>
                <c:pt idx="2">
                  <c:v>120</c:v>
                </c:pt>
              </c:numCache>
            </c:numRef>
          </c:val>
        </c:ser>
        <c:shape val="box"/>
        <c:axId val="93408640"/>
        <c:axId val="93525120"/>
        <c:axId val="0"/>
      </c:bar3DChart>
      <c:catAx>
        <c:axId val="93408640"/>
        <c:scaling>
          <c:orientation val="minMax"/>
        </c:scaling>
        <c:axPos val="b"/>
        <c:tickLblPos val="nextTo"/>
        <c:crossAx val="93525120"/>
        <c:crosses val="autoZero"/>
        <c:auto val="1"/>
        <c:lblAlgn val="ctr"/>
        <c:lblOffset val="100"/>
      </c:catAx>
      <c:valAx>
        <c:axId val="93525120"/>
        <c:scaling>
          <c:orientation val="minMax"/>
        </c:scaling>
        <c:axPos val="l"/>
        <c:majorGridlines/>
        <c:numFmt formatCode="General" sourceLinked="1"/>
        <c:tickLblPos val="nextTo"/>
        <c:crossAx val="934086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16,7%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83,3%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0.16700000000000001</c:v>
                </c:pt>
                <c:pt idx="1">
                  <c:v>0.83300000000000018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4"/>
            <c:explosion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3.3490936633000554E-2"/>
                  <c:y val="-4.6292429031185134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</a:t>
                    </a:r>
                    <a:r>
                      <a:rPr lang="en-US" sz="1100"/>
                      <a:t>%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3.5216341467411622E-3"/>
                  <c:y val="1.5825692601868446E-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4,2%</a:t>
                    </a:r>
                    <a:endParaRPr lang="en-US" sz="1100"/>
                  </a:p>
                </c:rich>
              </c:tx>
              <c:showPercent val="1"/>
            </c:dLbl>
            <c:dLbl>
              <c:idx val="2"/>
              <c:layout>
                <c:manualLayout>
                  <c:x val="1.523875289396163E-2"/>
                  <c:y val="-1.371549900292061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10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6.61410209536855E-2"/>
                  <c:y val="-7.250202377498966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79,1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100"/>
                      <a:t>1,7</a:t>
                    </a:r>
                    <a:r>
                      <a:rPr lang="en-US" sz="1100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2345741473377286E-2"/>
                  <c:y val="1.070290980936044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  <c:pt idx="4">
                  <c:v>Аппарат Правительства РФ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4.2000000000000016E-2</c:v>
                </c:pt>
                <c:pt idx="2">
                  <c:v>0.1</c:v>
                </c:pt>
                <c:pt idx="3">
                  <c:v>0.79100000000000004</c:v>
                </c:pt>
                <c:pt idx="4">
                  <c:v>1.7000000000000001E-2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977"/>
          <c:h val="0.401070711749278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4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Заместитель главы администрации по социальным вопросам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295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экономике и управлению муниципальным имуществом2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15.9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dLbls>
            <c:dLbl>
              <c:idx val="0"/>
              <c:layout>
                <c:manualLayout>
                  <c:x val="8.903765889848151E-3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1.558159030723426E-2"/>
                  <c:y val="-1.53516377235914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8035208785422963E-2"/>
                  <c:y val="-1.53516377235914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58.3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dLbls>
            <c:dLbl>
              <c:idx val="0"/>
              <c:layout>
                <c:manualLayout>
                  <c:x val="1.1281492032794601E-2"/>
                  <c:y val="-4.60561219611463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295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123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661E-2"/>
                  <c:y val="-2.30637202965452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664185897048E-3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7807531779696299E-2"/>
                  <c:y val="-3.07032754471829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248017027926453E-2"/>
                  <c:y val="-5.22390847136007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103532800"/>
        <c:axId val="104572800"/>
        <c:axId val="0"/>
      </c:bar3DChart>
      <c:catAx>
        <c:axId val="103532800"/>
        <c:scaling>
          <c:orientation val="minMax"/>
        </c:scaling>
        <c:axPos val="b"/>
        <c:numFmt formatCode="General" sourceLinked="1"/>
        <c:majorTickMark val="none"/>
        <c:tickLblPos val="nextTo"/>
        <c:crossAx val="104572800"/>
        <c:crosses val="autoZero"/>
        <c:auto val="1"/>
        <c:lblAlgn val="ctr"/>
        <c:lblOffset val="100"/>
      </c:catAx>
      <c:valAx>
        <c:axId val="1045728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3532800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64E-2"/>
          <c:y val="0.35782645922090606"/>
          <c:w val="0.80153944008983691"/>
          <c:h val="0.61878523095088589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251293126102087E-2"/>
          <c:y val="0.41318727951767747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5486713993751546E-2"/>
                  <c:y val="-4.42045893237426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27,5%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40,8%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29,2%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168E-2"/>
                  <c:y val="-1.04186265541719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49</c:v>
                </c:pt>
                <c:pt idx="2">
                  <c:v>35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7316252440530493E-2"/>
          <c:y val="7.2334589741157002E-2"/>
          <c:w val="0.97089749780460699"/>
          <c:h val="0.22776667040426435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755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86</c:v>
                </c:pt>
              </c:numCache>
            </c:numRef>
          </c:val>
        </c:ser>
        <c:overlap val="100"/>
        <c:axId val="108196992"/>
        <c:axId val="108198912"/>
      </c:barChart>
      <c:catAx>
        <c:axId val="108196992"/>
        <c:scaling>
          <c:orientation val="minMax"/>
        </c:scaling>
        <c:axPos val="b"/>
        <c:numFmt formatCode="General" sourceLinked="1"/>
        <c:tickLblPos val="nextTo"/>
        <c:crossAx val="108198912"/>
        <c:crosses val="autoZero"/>
        <c:auto val="1"/>
        <c:lblAlgn val="ctr"/>
        <c:lblOffset val="100"/>
      </c:catAx>
      <c:valAx>
        <c:axId val="108198912"/>
        <c:scaling>
          <c:orientation val="minMax"/>
        </c:scaling>
        <c:axPos val="l"/>
        <c:majorGridlines/>
        <c:numFmt formatCode="General" sourceLinked="1"/>
        <c:tickLblPos val="nextTo"/>
        <c:crossAx val="1081969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043"/>
          <c:y val="0.17089971744712687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66</c:v>
                </c:pt>
                <c:pt idx="3">
                  <c:v>8</c:v>
                </c:pt>
                <c:pt idx="4">
                  <c:v>38</c:v>
                </c:pt>
              </c:numCache>
            </c:numRef>
          </c:val>
        </c:ser>
        <c:overlap val="100"/>
        <c:axId val="108344832"/>
        <c:axId val="112574464"/>
      </c:barChart>
      <c:catAx>
        <c:axId val="108344832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574464"/>
        <c:crosses val="autoZero"/>
        <c:auto val="1"/>
        <c:lblAlgn val="ctr"/>
        <c:lblOffset val="100"/>
      </c:catAx>
      <c:valAx>
        <c:axId val="112574464"/>
        <c:scaling>
          <c:orientation val="minMax"/>
        </c:scaling>
        <c:axPos val="b"/>
        <c:majorGridlines/>
        <c:numFmt formatCode="General" sourceLinked="1"/>
        <c:tickLblPos val="nextTo"/>
        <c:crossAx val="10834483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9188670910479066E-3"/>
                  <c:y val="9.4176940337445961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45,6%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54,4%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293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2">
                  <c:v>62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4484561372406777"/>
          <c:y val="0.21233994794725469"/>
          <c:w val="0.16481743107452645"/>
          <c:h val="0.3029284153862114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не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32</c:v>
                </c:pt>
                <c:pt idx="2">
                  <c:v>59</c:v>
                </c:pt>
                <c:pt idx="3">
                  <c:v>7</c:v>
                </c:pt>
              </c:numCache>
            </c:numRef>
          </c:val>
        </c:ser>
        <c:axId val="114775552"/>
        <c:axId val="114777472"/>
      </c:barChart>
      <c:catAx>
        <c:axId val="114775552"/>
        <c:scaling>
          <c:orientation val="minMax"/>
        </c:scaling>
        <c:axPos val="b"/>
        <c:tickLblPos val="nextTo"/>
        <c:crossAx val="114777472"/>
        <c:crosses val="autoZero"/>
        <c:auto val="1"/>
        <c:lblAlgn val="ctr"/>
        <c:lblOffset val="100"/>
      </c:catAx>
      <c:valAx>
        <c:axId val="114777472"/>
        <c:scaling>
          <c:orientation val="minMax"/>
        </c:scaling>
        <c:axPos val="l"/>
        <c:majorGridlines/>
        <c:numFmt formatCode="General" sourceLinked="1"/>
        <c:tickLblPos val="nextTo"/>
        <c:crossAx val="114775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5F12-3CD2-4D8A-ABD9-90AABE5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8900</TotalTime>
  <Pages>10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227</cp:revision>
  <cp:lastPrinted>2020-06-02T03:04:00Z</cp:lastPrinted>
  <dcterms:created xsi:type="dcterms:W3CDTF">2015-12-04T02:58:00Z</dcterms:created>
  <dcterms:modified xsi:type="dcterms:W3CDTF">2021-08-17T03:16:00Z</dcterms:modified>
</cp:coreProperties>
</file>